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rFonts w:ascii="Times New Roman" w:hAnsi="Times New Roman" w:eastAsia="Calibri" w:cs="Times New Roman"/>
          <w:b/>
          <w:b/>
          <w:bCs/>
          <w:color w:val="000000"/>
          <w:sz w:val="24"/>
          <w:szCs w:val="24"/>
          <w:u w:val="single"/>
        </w:rPr>
      </w:pPr>
      <w:r>
        <w:rPr>
          <w:rFonts w:eastAsia="Calibri" w:cs="Times New Roman" w:ascii="Times New Roman" w:hAnsi="Times New Roman"/>
          <w:b/>
          <w:bCs/>
          <w:color w:val="000000"/>
          <w:sz w:val="24"/>
          <w:szCs w:val="24"/>
          <w:u w:val="single"/>
        </w:rPr>
      </w:r>
    </w:p>
    <w:p>
      <w:pPr>
        <w:pStyle w:val="Normal"/>
        <w:spacing w:lineRule="auto" w:line="240" w:beforeAutospacing="1" w:afterAutospacing="1"/>
        <w:jc w:val="center"/>
        <w:rPr>
          <w:rFonts w:ascii="Times New Roman" w:hAnsi="Times New Roman" w:eastAsia="Calibri" w:cs="Times New Roman"/>
          <w:b/>
          <w:b/>
          <w:bCs/>
          <w:color w:val="000000"/>
          <w:sz w:val="24"/>
          <w:szCs w:val="24"/>
          <w:u w:val="single"/>
        </w:rPr>
      </w:pPr>
      <w:r>
        <w:rPr>
          <w:rFonts w:eastAsia="Calibri" w:cs="Times New Roman" w:ascii="Times New Roman" w:hAnsi="Times New Roman"/>
          <w:b/>
          <w:bCs/>
          <w:color w:val="000000"/>
          <w:sz w:val="24"/>
          <w:szCs w:val="24"/>
          <w:u w:val="single"/>
        </w:rPr>
      </w:r>
    </w:p>
    <w:p>
      <w:pPr>
        <w:pStyle w:val="Normal"/>
        <w:spacing w:lineRule="auto" w:line="240" w:beforeAutospacing="1" w:afterAutospacing="1"/>
        <w:jc w:val="center"/>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r>
    </w:p>
    <w:p>
      <w:pPr>
        <w:pStyle w:val="Normal"/>
        <w:spacing w:lineRule="auto" w:line="240" w:beforeAutospacing="1" w:afterAutospacing="1"/>
        <w:jc w:val="center"/>
        <w:rPr>
          <w:rFonts w:ascii="Times New Roman" w:hAnsi="Times New Roman" w:eastAsia="Calibri" w:cs="Times New Roman"/>
          <w:b/>
          <w:b/>
          <w:bCs/>
          <w:color w:val="000000"/>
          <w:sz w:val="36"/>
          <w:szCs w:val="36"/>
        </w:rPr>
      </w:pPr>
      <w:r>
        <w:rPr>
          <w:rFonts w:eastAsia="Calibri" w:cs="Times New Roman" w:ascii="Times New Roman" w:hAnsi="Times New Roman"/>
          <w:b/>
          <w:bCs/>
          <w:color w:val="000000"/>
          <w:sz w:val="36"/>
          <w:szCs w:val="36"/>
        </w:rPr>
      </w:r>
    </w:p>
    <w:p>
      <w:pPr>
        <w:pStyle w:val="Normal"/>
        <w:spacing w:lineRule="auto" w:line="240" w:beforeAutospacing="1" w:afterAutospacing="1"/>
        <w:jc w:val="center"/>
        <w:rPr>
          <w:rFonts w:ascii="Times New Roman" w:hAnsi="Times New Roman" w:eastAsia="Calibri" w:cs="Times New Roman"/>
          <w:b/>
          <w:b/>
          <w:bCs/>
          <w:color w:val="000000"/>
          <w:sz w:val="36"/>
          <w:szCs w:val="36"/>
        </w:rPr>
      </w:pPr>
      <w:r>
        <w:rPr>
          <w:rFonts w:eastAsia="Calibri" w:cs="Times New Roman" w:ascii="Times New Roman" w:hAnsi="Times New Roman"/>
          <w:b/>
          <w:bCs/>
          <w:color w:val="000000"/>
          <w:sz w:val="36"/>
          <w:szCs w:val="36"/>
        </w:rPr>
      </w:r>
    </w:p>
    <w:p>
      <w:pPr>
        <w:pStyle w:val="Normal"/>
        <w:spacing w:lineRule="auto" w:line="240" w:beforeAutospacing="1" w:afterAutospacing="1"/>
        <w:jc w:val="center"/>
        <w:rPr>
          <w:rFonts w:ascii="Times New Roman" w:hAnsi="Times New Roman" w:eastAsia="Calibri" w:cs="Times New Roman"/>
          <w:b/>
          <w:b/>
          <w:bCs/>
          <w:color w:val="000000"/>
          <w:sz w:val="36"/>
          <w:szCs w:val="36"/>
        </w:rPr>
      </w:pPr>
      <w:r>
        <w:rPr>
          <w:rFonts w:eastAsia="Calibri" w:cs="Times New Roman" w:ascii="Times New Roman" w:hAnsi="Times New Roman"/>
          <w:b/>
          <w:bCs/>
          <w:color w:val="000000"/>
          <w:sz w:val="36"/>
          <w:szCs w:val="36"/>
        </w:rPr>
      </w:r>
    </w:p>
    <w:p>
      <w:pPr>
        <w:pStyle w:val="Normal"/>
        <w:spacing w:lineRule="auto" w:line="240" w:beforeAutospacing="1" w:afterAutospacing="1"/>
        <w:jc w:val="center"/>
        <w:rPr>
          <w:rFonts w:ascii="Times New Roman" w:hAnsi="Times New Roman" w:eastAsia="Calibri" w:cs="Times New Roman"/>
          <w:b/>
          <w:b/>
          <w:bCs/>
          <w:color w:val="000000"/>
          <w:sz w:val="36"/>
          <w:szCs w:val="36"/>
        </w:rPr>
      </w:pPr>
      <w:r>
        <w:rPr>
          <w:rFonts w:eastAsia="Calibri" w:cs="Times New Roman" w:ascii="Times New Roman" w:hAnsi="Times New Roman"/>
          <w:b/>
          <w:bCs/>
          <w:color w:val="000000"/>
          <w:sz w:val="36"/>
          <w:szCs w:val="36"/>
        </w:rPr>
        <w:t>REGULAMIN ZGŁASZANIA NIEPRAWIDŁOWOŚCI</w:t>
      </w:r>
    </w:p>
    <w:p>
      <w:pPr>
        <w:pStyle w:val="Normal"/>
        <w:spacing w:lineRule="auto" w:line="240" w:beforeAutospacing="1" w:afterAutospacing="1"/>
        <w:jc w:val="center"/>
        <w:rPr>
          <w:rFonts w:ascii="Times New Roman" w:hAnsi="Times New Roman" w:eastAsia="Calibri" w:cs="Times New Roman"/>
          <w:b/>
          <w:b/>
          <w:bCs/>
          <w:color w:val="000000"/>
          <w:sz w:val="36"/>
          <w:szCs w:val="36"/>
        </w:rPr>
      </w:pPr>
      <w:r>
        <w:rPr>
          <w:rFonts w:eastAsia="Calibri" w:cs="Times New Roman" w:ascii="Times New Roman" w:hAnsi="Times New Roman"/>
          <w:b/>
          <w:bCs/>
          <w:color w:val="000000"/>
          <w:sz w:val="36"/>
          <w:szCs w:val="36"/>
        </w:rPr>
        <w:t>W MIEJSKIM ZESPOLE ŻŁOBKÓW W RZESZOWIE</w:t>
      </w:r>
    </w:p>
    <w:p>
      <w:pPr>
        <w:pStyle w:val="Normal"/>
        <w:spacing w:lineRule="auto" w:line="240" w:beforeAutospacing="1" w:afterAutospacing="1"/>
        <w:rPr>
          <w:rFonts w:ascii="Times New Roman" w:hAnsi="Times New Roman" w:eastAsia="Calibri" w:cs="Times New Roman"/>
          <w:b/>
          <w:b/>
          <w:bCs/>
          <w:color w:val="000000"/>
          <w:sz w:val="36"/>
          <w:szCs w:val="36"/>
        </w:rPr>
      </w:pPr>
      <w:r>
        <w:rPr>
          <w:rFonts w:eastAsia="Calibri" w:cs="Times New Roman" w:ascii="Times New Roman" w:hAnsi="Times New Roman"/>
          <w:b/>
          <w:bCs/>
          <w:color w:val="000000"/>
          <w:sz w:val="36"/>
          <w:szCs w:val="36"/>
        </w:rPr>
      </w:r>
      <w:r>
        <w:br w:type="page"/>
      </w:r>
    </w:p>
    <w:p>
      <w:pPr>
        <w:pStyle w:val="Normal"/>
        <w:spacing w:lineRule="auto" w:line="240" w:beforeAutospacing="1" w:afterAutospacing="1"/>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1</w:t>
      </w:r>
    </w:p>
    <w:p>
      <w:pPr>
        <w:pStyle w:val="Normal"/>
        <w:spacing w:lineRule="auto" w:line="240" w:beforeAutospacing="1" w:afterAutospacing="1"/>
        <w:jc w:val="center"/>
        <w:rPr>
          <w:rFonts w:ascii="Times New Roman" w:hAnsi="Times New Roman" w:cs="Times New Roman"/>
          <w:b/>
          <w:b/>
          <w:bCs/>
          <w:sz w:val="24"/>
          <w:szCs w:val="24"/>
        </w:rPr>
      </w:pPr>
      <w:r>
        <w:rPr>
          <w:rFonts w:eastAsia="Calibri" w:cs="Times New Roman" w:ascii="Times New Roman" w:hAnsi="Times New Roman"/>
          <w:b/>
          <w:bCs/>
          <w:color w:val="000000"/>
          <w:sz w:val="24"/>
          <w:szCs w:val="24"/>
        </w:rPr>
        <w:t>Zasady ogólne</w:t>
      </w:r>
    </w:p>
    <w:p>
      <w:pPr>
        <w:pStyle w:val="ListParagraph"/>
        <w:numPr>
          <w:ilvl w:val="0"/>
          <w:numId w:val="1"/>
        </w:numPr>
        <w:spacing w:lineRule="auto" w:line="240" w:beforeAutospacing="1"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Niniejszy Regulamin określa sposoby, zasady i tryb przyjmowania zgłoszeń dotyczących naruszenia prawa dokonywanych przez sygnalistów oraz podejmowania działań następczych w związku z tymi zgłoszeniami obowiązujące w Miejskim Zespole Żłobków w Rzeszowie (dalej zwana MZŻ).</w:t>
      </w:r>
    </w:p>
    <w:p>
      <w:pPr>
        <w:pStyle w:val="ListParagraph"/>
        <w:numPr>
          <w:ilvl w:val="0"/>
          <w:numId w:val="1"/>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Wdrożony w MZŻ proces przyjmowania zgłoszeń umożliwia sygnalistom dokonanie zgłoszeń za pomocą specjalnie w tym celu utworzonych kanałów, w sposób który zapewnia ochronę przed działaniami odwetowymi, które mogą być następstwem zgłoszenia.</w:t>
      </w:r>
    </w:p>
    <w:p>
      <w:pPr>
        <w:pStyle w:val="ListParagraph"/>
        <w:numPr>
          <w:ilvl w:val="0"/>
          <w:numId w:val="1"/>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Nie podlegają ochronie sygnaliści dokonujący zgłoszenia w złej wierze, zgłoszenia nieprawdziwego, a także sygnaliści, którzy przy dokonywaniu zgłoszenia podają celowo i świadomie wprowadzające w błąd informacje.</w:t>
      </w:r>
    </w:p>
    <w:p>
      <w:pPr>
        <w:pStyle w:val="ListParagraph"/>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Przez użyte w Regulaminie określenia rozumie się:</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anonim – zgłoszenie dokonane przez osobę, co do której nie jest możliwa identyfikacja tożsamości;</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działanie odwetowe – bezpośrednie lub pośrednie działanie lub zaniechanie w kontekście związanym z pracą, które jest spowodowane dokonanym zgłoszeniem lub ujawnieniem publicznym i które narusza lub może naruszyć prawa sygnalisty lub wyrządza, lub może wyrządzić nieuzasadnioną szkodę sygnaliście, w tym niezasadne inicjowanie postępowań przeciwko sygnaliście;</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działanie następcze – działanie podjęte przez upoważnionego pracownika MZŻ,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podejmowane w celu odzyskania środków finansowych lub zamknięcie procedury realizowanej w ramach wewnętrznej procedury;</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informacje o naruszeniu prawa – informacje, w tym uzasadnione podejrzenie dotyczące zaistniałego lub potencjalnego naruszenia prawa, do którego doszło lub prawdopodobnie dojdzie w MZŻ, w którym sygnalista uczestniczył w procesie rekrutacji lub innych negocjacjach poprzedzających zawarcie umowy, pracuje lub pracował, lub w innym podmiocie prawnym, z którym sygnalista utrzymuje lub utrzymywał kontakt w kontekście związanym z pracą, lub informację dotyczącą próby ukrycia takiego naruszenia prawa;</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informacje zwrotne – informacje na temat planowanych lub podjętych działań następczych i powodów takich działań przekazane sygnaliście;</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kontekst związany z pracą – przeszłe, obecne lub przyszłe działania związane z wykonywaniem pracy na podstawie stosunku pracy lub innego stosunku prawnego stanowiącego podstawę świadczenia pracy lub usług, lub pełnienia funkcji w MZŻ, lub pełnienia służby, w ramach których uzyskano informację o naruszeniu prawa oraz istnieje możliwość doświadczenia działań odwetowych;</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naruszenie prawa – działanie lub zaniechanie, które jest niezgodne z prawem lub ma na celu obejście prawa;</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osoba pomagająca w dokonaniu zgłoszenia – osoba fizyczna, która pomaga sygnaliście zgłoszeniu lub ujawnieniu publicznemu w kontekście związanym z pracą i której pomoc nie powinna zostać ujawniona;</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osoba, której dotyczy zgłoszenie – osoba fizyczna lub prawna, lub jednostka organizacyjna nieposiadająca osobowości prawnej, której ustawa przyznaje zdolność prawną, która jest wskazana w zgłoszeniu lub ujawnieniu publicznym jako osoba, która dopuściła się naruszenia prawa lub jako osoba, z którą osoba, która dopuściła się naruszenia prawa, jest powiązana;</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osoba powiązana z sygnalistą – osoba fizyczna, która może doświadczyć działań odwetowych, w tym współpracownik lub osoba najbliższa sygnaliście, tj. małżonek, wstępny, zstępny, rodzeństwo, powinowaty w tej samej linii lub stopniu, osoba pozostająca w stosunku przysposobienia oraz jej małżonek, a także osoba pozostająca we wspólnym pożyciu;</w:t>
      </w:r>
    </w:p>
    <w:p>
      <w:pPr>
        <w:pStyle w:val="ListParagraph"/>
        <w:numPr>
          <w:ilvl w:val="1"/>
          <w:numId w:val="1"/>
        </w:numPr>
        <w:spacing w:lineRule="auto" w:line="240" w:before="0" w:afterAutospacing="1"/>
        <w:ind w:left="1440" w:hanging="357"/>
        <w:jc w:val="both"/>
        <w:rPr>
          <w:rFonts w:ascii="Times New Roman" w:hAnsi="Times New Roman" w:cs="Times New Roman"/>
          <w:sz w:val="24"/>
          <w:szCs w:val="24"/>
        </w:rPr>
      </w:pPr>
      <w:r>
        <w:rPr>
          <w:rFonts w:cs="Times New Roman" w:ascii="Times New Roman" w:hAnsi="Times New Roman"/>
          <w:sz w:val="24"/>
          <w:szCs w:val="24"/>
        </w:rPr>
        <w:t>sygnalista - osoba fizyczna, która zgłasza lub ujawnia publicznie informacje o naruszeniu prawa uzyskane w kontekście związanym z pracą, w tym:</w:t>
      </w:r>
    </w:p>
    <w:p>
      <w:pPr>
        <w:pStyle w:val="ListParagraph"/>
        <w:numPr>
          <w:ilvl w:val="0"/>
          <w:numId w:val="11"/>
        </w:numPr>
        <w:spacing w:lineRule="auto" w:line="240" w:beforeAutospacing="1" w:after="0"/>
        <w:ind w:left="2160" w:hanging="357"/>
        <w:jc w:val="both"/>
        <w:rPr>
          <w:rFonts w:ascii="Times New Roman" w:hAnsi="Times New Roman" w:cs="Times New Roman"/>
          <w:sz w:val="24"/>
          <w:szCs w:val="24"/>
        </w:rPr>
      </w:pPr>
      <w:r>
        <w:rPr>
          <w:rFonts w:cs="Times New Roman" w:ascii="Times New Roman" w:hAnsi="Times New Roman"/>
          <w:sz w:val="24"/>
          <w:szCs w:val="24"/>
        </w:rPr>
        <w:t>pracownik;</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pracownik tymczasowy;</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osoba świadcząca pracę na innej podstawie niż stosunek pracy, w tym na podstawie umowy cywilnoprawnej;</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przedsiębiorca;</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prokurent;</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akcjonariusz lub wspólnik;</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członek organu osoby prawnej lub jednostki organizacyjnej nieposiadającej osobowości prawnej;</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osoba świadcząca pracę pod nadzorem i kierownictwem wykonawcy, podwykonawcy lub dostawcy;</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stażysta;</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praktykant;</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wolontariusz;</w:t>
      </w:r>
    </w:p>
    <w:p>
      <w:pPr>
        <w:pStyle w:val="ListParagraph"/>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i ich rodzin;</w:t>
      </w:r>
    </w:p>
    <w:p>
      <w:pPr>
        <w:pStyle w:val="ListParagraph"/>
        <w:numPr>
          <w:ilvl w:val="0"/>
          <w:numId w:val="11"/>
        </w:numPr>
        <w:spacing w:lineRule="auto" w:line="240" w:before="0" w:afterAutospacing="1"/>
        <w:jc w:val="both"/>
        <w:rPr>
          <w:rFonts w:ascii="Times New Roman" w:hAnsi="Times New Roman" w:cs="Times New Roman"/>
          <w:sz w:val="24"/>
          <w:szCs w:val="24"/>
        </w:rPr>
      </w:pPr>
      <w:r>
        <w:rPr>
          <w:rFonts w:cs="Times New Roman" w:ascii="Times New Roman" w:hAnsi="Times New Roman"/>
          <w:sz w:val="24"/>
          <w:szCs w:val="24"/>
        </w:rPr>
        <w:t>żołnierz w rozumieniu art. 2 pkt 39 ustawy z dnia 11 marca 2022 r. o obronie Ojczyzny;</w:t>
      </w:r>
    </w:p>
    <w:p>
      <w:pPr>
        <w:pStyle w:val="ListParagraph"/>
        <w:numPr>
          <w:ilvl w:val="1"/>
          <w:numId w:val="1"/>
        </w:numPr>
        <w:spacing w:lineRule="auto" w:line="240" w:beforeAutospacing="1" w:after="0"/>
        <w:jc w:val="both"/>
        <w:rPr>
          <w:rFonts w:ascii="Times New Roman" w:hAnsi="Times New Roman" w:cs="Times New Roman"/>
          <w:sz w:val="24"/>
          <w:szCs w:val="24"/>
        </w:rPr>
      </w:pPr>
      <w:r>
        <w:rPr>
          <w:rFonts w:cs="Times New Roman" w:ascii="Times New Roman" w:hAnsi="Times New Roman"/>
          <w:sz w:val="24"/>
          <w:szCs w:val="24"/>
        </w:rPr>
        <w:t>ujawnienie publiczne – podanie informacji o naruszeniu prawa do wiadomości publicznej;</w:t>
      </w:r>
    </w:p>
    <w:p>
      <w:pPr>
        <w:pStyle w:val="ListParagraph"/>
        <w:numPr>
          <w:ilvl w:val="1"/>
          <w:numId w:val="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zgłoszenie wewnętrzne – przekazanie ustne lub pisemne informacji o naruszeniu prawa;</w:t>
      </w:r>
    </w:p>
    <w:p>
      <w:pPr>
        <w:pStyle w:val="ListParagraph"/>
        <w:numPr>
          <w:ilvl w:val="1"/>
          <w:numId w:val="1"/>
        </w:numPr>
        <w:spacing w:lineRule="auto" w:line="240" w:before="0" w:afterAutospacing="1"/>
        <w:jc w:val="both"/>
        <w:rPr>
          <w:rFonts w:ascii="Times New Roman" w:hAnsi="Times New Roman" w:cs="Times New Roman"/>
          <w:sz w:val="24"/>
          <w:szCs w:val="24"/>
        </w:rPr>
      </w:pPr>
      <w:r>
        <w:rPr>
          <w:rFonts w:cs="Times New Roman" w:ascii="Times New Roman" w:hAnsi="Times New Roman"/>
          <w:sz w:val="24"/>
          <w:szCs w:val="24"/>
        </w:rPr>
        <w:t>zgłoszenie zewnętrzne - przekazanie ustne lub pisemne Rzecznikowi Prawo Obywatelskich albo organowi publicznemu informacji o naruszeniu prawa.</w:t>
      </w:r>
    </w:p>
    <w:p>
      <w:pPr>
        <w:pStyle w:val="Normal"/>
        <w:spacing w:lineRule="auto" w:line="240" w:beforeAutospacing="1" w:afterAutospacing="1"/>
        <w:jc w:val="center"/>
        <w:rPr>
          <w:rFonts w:ascii="Times New Roman" w:hAnsi="Times New Roman" w:cs="Times New Roman"/>
          <w:sz w:val="24"/>
          <w:szCs w:val="24"/>
        </w:rPr>
      </w:pPr>
      <w:r>
        <w:rPr>
          <w:rFonts w:eastAsia="Calibri" w:cs="Times New Roman" w:ascii="Times New Roman" w:hAnsi="Times New Roman"/>
          <w:color w:val="000000"/>
          <w:sz w:val="24"/>
          <w:szCs w:val="24"/>
        </w:rPr>
        <w:t>§2</w:t>
      </w:r>
    </w:p>
    <w:p>
      <w:pPr>
        <w:pStyle w:val="Normal"/>
        <w:spacing w:lineRule="auto" w:line="240" w:beforeAutospacing="1" w:afterAutospacing="1"/>
        <w:jc w:val="center"/>
        <w:rPr>
          <w:rFonts w:ascii="Times New Roman" w:hAnsi="Times New Roman" w:cs="Times New Roman"/>
          <w:b/>
          <w:b/>
          <w:bCs/>
          <w:sz w:val="24"/>
          <w:szCs w:val="24"/>
        </w:rPr>
      </w:pPr>
      <w:r>
        <w:rPr>
          <w:rFonts w:eastAsia="Calibri" w:cs="Times New Roman" w:ascii="Times New Roman" w:hAnsi="Times New Roman"/>
          <w:b/>
          <w:bCs/>
          <w:color w:val="000000"/>
          <w:sz w:val="24"/>
          <w:szCs w:val="24"/>
        </w:rPr>
        <w:t>Sposób dokonywania zgłoszeń</w:t>
      </w:r>
    </w:p>
    <w:p>
      <w:pPr>
        <w:pStyle w:val="ListParagraph"/>
        <w:numPr>
          <w:ilvl w:val="0"/>
          <w:numId w:val="2"/>
        </w:numPr>
        <w:spacing w:lineRule="auto" w:line="240" w:beforeAutospacing="1" w:after="0"/>
        <w:jc w:val="both"/>
        <w:rPr>
          <w:rFonts w:ascii="Times New Roman" w:hAnsi="Times New Roman" w:cs="Times New Roman"/>
          <w:sz w:val="24"/>
          <w:szCs w:val="24"/>
        </w:rPr>
      </w:pPr>
      <w:r>
        <w:rPr>
          <w:rFonts w:cs="Times New Roman" w:ascii="Times New Roman" w:hAnsi="Times New Roman"/>
          <w:sz w:val="24"/>
          <w:szCs w:val="24"/>
        </w:rPr>
        <w:t>Podmiotem upoważnionym do przyjmowania zgłoszeń w MZŻ jest wyznaczony pracownik posiadający pisemne upoważnienie Dyrektora MZŻ.</w:t>
      </w:r>
    </w:p>
    <w:p>
      <w:pPr>
        <w:pStyle w:val="ListParagraph"/>
        <w:numPr>
          <w:ilvl w:val="0"/>
          <w:numId w:val="2"/>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Sygnalista może dokonać zgłoszenia nieprawidłowości w następujący sposób:</w:t>
      </w:r>
    </w:p>
    <w:p>
      <w:pPr>
        <w:pStyle w:val="Normal"/>
        <w:spacing w:lineRule="auto" w:line="240" w:beforeAutospacing="1" w:afterAutospacing="1"/>
        <w:ind w:left="1040" w:hanging="340"/>
        <w:jc w:val="both"/>
        <w:rPr>
          <w:rFonts w:ascii="Times New Roman" w:hAnsi="Times New Roman" w:cs="Times New Roman"/>
          <w:sz w:val="24"/>
          <w:szCs w:val="24"/>
        </w:rPr>
      </w:pPr>
      <w:r>
        <w:rPr>
          <w:rFonts w:eastAsia="Calibri" w:cs="Times New Roman" w:ascii="Times New Roman" w:hAnsi="Times New Roman"/>
          <w:color w:val="000000"/>
          <w:sz w:val="24"/>
          <w:szCs w:val="24"/>
        </w:rPr>
        <w:t>a) pisemnie za pośrednictwem poczty tradycyjnej w zamkniętej kopercie z napisem „do rąk własnych – zgłoszenie nieprawidłowości” zaadresowanej do osoby, o której mowa w ust. 1.</w:t>
      </w:r>
    </w:p>
    <w:p>
      <w:pPr>
        <w:pStyle w:val="Normal"/>
        <w:spacing w:lineRule="auto" w:line="240" w:beforeAutospacing="1" w:afterAutospacing="1"/>
        <w:ind w:left="1040" w:hanging="340"/>
        <w:jc w:val="both"/>
        <w:rPr>
          <w:rFonts w:ascii="Times New Roman" w:hAnsi="Times New Roman" w:cs="Times New Roman"/>
          <w:sz w:val="24"/>
          <w:szCs w:val="24"/>
        </w:rPr>
      </w:pPr>
      <w:r>
        <w:rPr>
          <w:rFonts w:eastAsia="Calibri" w:cs="Times New Roman" w:ascii="Times New Roman" w:hAnsi="Times New Roman"/>
          <w:color w:val="000000"/>
          <w:sz w:val="24"/>
          <w:szCs w:val="24"/>
        </w:rPr>
        <w:t>b) pisemnie, dostarczając zgłoszenie w kopercie i umieszczając je w skrzynce przeznaczonej do zgłoszeń, umieszczonej w Miejskim Zespole Żłobków w Rzeszowie, na parterze</w:t>
      </w:r>
    </w:p>
    <w:p>
      <w:pPr>
        <w:pStyle w:val="NoSpacing"/>
        <w:numPr>
          <w:ilvl w:val="0"/>
          <w:numId w:val="2"/>
        </w:numPr>
        <w:spacing w:beforeAutospacing="1" w:afterAutospacing="1"/>
        <w:rPr>
          <w:rFonts w:ascii="Times New Roman" w:hAnsi="Times New Roman" w:cs="Times New Roman"/>
          <w:sz w:val="24"/>
          <w:szCs w:val="24"/>
        </w:rPr>
      </w:pPr>
      <w:r>
        <w:rPr>
          <w:rFonts w:cs="Times New Roman" w:ascii="Times New Roman" w:hAnsi="Times New Roman"/>
          <w:sz w:val="24"/>
          <w:szCs w:val="24"/>
        </w:rPr>
        <w:t>Zgłoszenia wewnętrznego mogą dokonywać w szczególności:</w:t>
      </w:r>
    </w:p>
    <w:p>
      <w:pPr>
        <w:pStyle w:val="NoSpacing"/>
        <w:numPr>
          <w:ilvl w:val="0"/>
          <w:numId w:val="13"/>
        </w:numPr>
        <w:spacing w:beforeAutospacing="1" w:after="0"/>
        <w:rPr>
          <w:rFonts w:ascii="Times New Roman" w:hAnsi="Times New Roman" w:cs="Times New Roman"/>
          <w:sz w:val="24"/>
          <w:szCs w:val="24"/>
        </w:rPr>
      </w:pPr>
      <w:r>
        <w:rPr>
          <w:rFonts w:cs="Times New Roman" w:ascii="Times New Roman" w:hAnsi="Times New Roman"/>
          <w:sz w:val="24"/>
          <w:szCs w:val="24"/>
        </w:rPr>
        <w:t>pracownicy MZŻ;</w:t>
      </w:r>
    </w:p>
    <w:p>
      <w:pPr>
        <w:pStyle w:val="NoSpacing"/>
        <w:numPr>
          <w:ilvl w:val="0"/>
          <w:numId w:val="13"/>
        </w:numPr>
        <w:spacing w:before="0" w:after="0"/>
        <w:rPr>
          <w:rFonts w:ascii="Times New Roman" w:hAnsi="Times New Roman" w:cs="Times New Roman"/>
          <w:sz w:val="24"/>
          <w:szCs w:val="24"/>
        </w:rPr>
      </w:pPr>
      <w:r>
        <w:rPr>
          <w:rFonts w:cs="Times New Roman" w:ascii="Times New Roman" w:hAnsi="Times New Roman"/>
          <w:sz w:val="24"/>
          <w:szCs w:val="24"/>
        </w:rPr>
        <w:t>byli pracownicy MZŻ;</w:t>
      </w:r>
    </w:p>
    <w:p>
      <w:pPr>
        <w:pStyle w:val="NoSpacing"/>
        <w:numPr>
          <w:ilvl w:val="0"/>
          <w:numId w:val="13"/>
        </w:numPr>
        <w:spacing w:before="0" w:after="0"/>
        <w:rPr>
          <w:rFonts w:ascii="Times New Roman" w:hAnsi="Times New Roman" w:cs="Times New Roman"/>
          <w:sz w:val="24"/>
          <w:szCs w:val="24"/>
        </w:rPr>
      </w:pPr>
      <w:r>
        <w:rPr>
          <w:rFonts w:cs="Times New Roman" w:ascii="Times New Roman" w:hAnsi="Times New Roman"/>
          <w:sz w:val="24"/>
          <w:szCs w:val="24"/>
        </w:rPr>
        <w:t>osoby ubiegające się o zatrudnienie w MZŻ;</w:t>
      </w:r>
    </w:p>
    <w:p>
      <w:pPr>
        <w:pStyle w:val="NoSpacing"/>
        <w:numPr>
          <w:ilvl w:val="0"/>
          <w:numId w:val="13"/>
        </w:numPr>
        <w:spacing w:before="0" w:after="0"/>
        <w:rPr>
          <w:rFonts w:ascii="Times New Roman" w:hAnsi="Times New Roman" w:cs="Times New Roman"/>
          <w:sz w:val="24"/>
          <w:szCs w:val="24"/>
        </w:rPr>
      </w:pPr>
      <w:r>
        <w:rPr>
          <w:rFonts w:cs="Times New Roman" w:ascii="Times New Roman" w:hAnsi="Times New Roman"/>
          <w:sz w:val="24"/>
          <w:szCs w:val="24"/>
        </w:rPr>
        <w:t>stażyści;</w:t>
      </w:r>
    </w:p>
    <w:p>
      <w:pPr>
        <w:pStyle w:val="NoSpacing"/>
        <w:numPr>
          <w:ilvl w:val="0"/>
          <w:numId w:val="13"/>
        </w:numPr>
        <w:spacing w:before="0" w:afterAutospacing="1"/>
        <w:jc w:val="both"/>
        <w:rPr>
          <w:rFonts w:ascii="Times New Roman" w:hAnsi="Times New Roman" w:cs="Times New Roman"/>
          <w:sz w:val="24"/>
          <w:szCs w:val="24"/>
        </w:rPr>
      </w:pPr>
      <w:r>
        <w:rPr>
          <w:rFonts w:cs="Times New Roman" w:ascii="Times New Roman" w:hAnsi="Times New Roman"/>
          <w:sz w:val="24"/>
          <w:szCs w:val="24"/>
        </w:rPr>
        <w:t>osoby świadczące pracę na rzecz pracodawcy na innej podstawie niż stosunek pracy.</w:t>
      </w:r>
    </w:p>
    <w:p>
      <w:pPr>
        <w:pStyle w:val="NoSpacing"/>
        <w:numPr>
          <w:ilvl w:val="0"/>
          <w:numId w:val="14"/>
        </w:numPr>
        <w:spacing w:beforeAutospacing="1" w:after="0"/>
        <w:jc w:val="both"/>
        <w:rPr>
          <w:rFonts w:ascii="Times New Roman" w:hAnsi="Times New Roman" w:cs="Times New Roman"/>
          <w:sz w:val="24"/>
          <w:szCs w:val="24"/>
        </w:rPr>
      </w:pPr>
      <w:r>
        <w:rPr>
          <w:rFonts w:cs="Times New Roman" w:ascii="Times New Roman" w:hAnsi="Times New Roman"/>
          <w:sz w:val="24"/>
          <w:szCs w:val="24"/>
        </w:rPr>
        <w:t>Po wpłynięciu zgłoszenia upoważniona osoba przekazuje zgłoszenie Dyrektorowi MZŻ.</w:t>
      </w:r>
    </w:p>
    <w:p>
      <w:pPr>
        <w:pStyle w:val="NoSpacing"/>
        <w:numPr>
          <w:ilvl w:val="0"/>
          <w:numId w:val="14"/>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Dyrektor MZŻ wyznacza trzyosobową komisję do rozpatrzenia zgłoszenia. </w:t>
      </w:r>
    </w:p>
    <w:p>
      <w:pPr>
        <w:pStyle w:val="ListParagraph"/>
        <w:numPr>
          <w:ilvl w:val="0"/>
          <w:numId w:val="14"/>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W celu sprawnego rozpatrywania zgłoszeń przez Komisję zaleca się, aby zgłoszeń dokonywać na stanowiących załącznik do niniejszego regulaminu formularzach tj. wzór zgłoszenia nieprawidłowości (załącznik nr 1), wzór zgłoszenia działań odwetowych (załącznik nr 2).</w:t>
      </w:r>
    </w:p>
    <w:p>
      <w:pPr>
        <w:pStyle w:val="ListParagraph"/>
        <w:numPr>
          <w:ilvl w:val="0"/>
          <w:numId w:val="14"/>
        </w:numPr>
        <w:spacing w:lineRule="auto" w:line="240" w:before="0" w:afterAutospacing="1"/>
        <w:jc w:val="both"/>
        <w:rPr>
          <w:rFonts w:ascii="Times New Roman" w:hAnsi="Times New Roman" w:cs="Times New Roman"/>
          <w:sz w:val="24"/>
          <w:szCs w:val="24"/>
        </w:rPr>
      </w:pPr>
      <w:r>
        <w:rPr>
          <w:rFonts w:cs="Times New Roman" w:ascii="Times New Roman" w:hAnsi="Times New Roman"/>
          <w:sz w:val="24"/>
          <w:szCs w:val="24"/>
        </w:rPr>
        <w:t>Zgłoszenie powinno szczegółowo opisywać zdarzenie. W zgłoszeniu należy w szczególności:</w:t>
      </w:r>
    </w:p>
    <w:p>
      <w:pPr>
        <w:pStyle w:val="ListParagraph"/>
        <w:numPr>
          <w:ilvl w:val="0"/>
          <w:numId w:val="12"/>
        </w:numPr>
        <w:spacing w:lineRule="auto" w:line="240" w:beforeAutospacing="1" w:after="0"/>
        <w:jc w:val="both"/>
        <w:rPr>
          <w:rFonts w:ascii="Times New Roman" w:hAnsi="Times New Roman" w:cs="Times New Roman"/>
          <w:sz w:val="24"/>
          <w:szCs w:val="24"/>
        </w:rPr>
      </w:pPr>
      <w:r>
        <w:rPr>
          <w:rFonts w:cs="Times New Roman" w:ascii="Times New Roman" w:hAnsi="Times New Roman"/>
          <w:sz w:val="24"/>
          <w:szCs w:val="24"/>
        </w:rPr>
        <w:t xml:space="preserve">wskazać osobę/osoby, których dotyczy zgłoszenie; </w:t>
      </w:r>
    </w:p>
    <w:p>
      <w:pPr>
        <w:pStyle w:val="ListParagraph"/>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wskazać przedmiot naruszenia; </w:t>
      </w:r>
    </w:p>
    <w:p>
      <w:pPr>
        <w:pStyle w:val="ListParagraph"/>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przedstawić datę i miejsce jego wystąpienia lub czas trwania; </w:t>
      </w:r>
    </w:p>
    <w:p>
      <w:pPr>
        <w:pStyle w:val="ListParagraph"/>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ujawnić dowody potwierdzające przedstawione zgłoszenie (jeżeli osoba dokonująca zgłoszenie takimi dowodami dysponuje);</w:t>
      </w:r>
    </w:p>
    <w:p>
      <w:pPr>
        <w:pStyle w:val="ListParagraph"/>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podać dane osoby dokonującej zgłoszenia, w tym status tej osoby oraz dane osobowe;</w:t>
      </w:r>
    </w:p>
    <w:p>
      <w:pPr>
        <w:pStyle w:val="ListParagraph"/>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podać dane osób, które pomagają w dokonaniu zgłoszenia oraz osób powiązanych ze zgłaszającym, jeżeli pozostają w stosunku pracy w MZŻ;</w:t>
      </w:r>
    </w:p>
    <w:p>
      <w:pPr>
        <w:pStyle w:val="ListParagraph"/>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wskazać, czy zgłaszający wyraża zgodę na ujawnienie swej tożsamości;</w:t>
      </w:r>
    </w:p>
    <w:p>
      <w:pPr>
        <w:pStyle w:val="ListParagraph"/>
        <w:numPr>
          <w:ilvl w:val="0"/>
          <w:numId w:val="12"/>
        </w:numPr>
        <w:spacing w:lineRule="auto" w:line="240" w:before="0" w:afterAutospacing="1"/>
        <w:jc w:val="both"/>
        <w:rPr>
          <w:rFonts w:ascii="Times New Roman" w:hAnsi="Times New Roman" w:cs="Times New Roman"/>
          <w:sz w:val="24"/>
          <w:szCs w:val="24"/>
        </w:rPr>
      </w:pPr>
      <w:r>
        <w:rPr>
          <w:rFonts w:cs="Times New Roman" w:ascii="Times New Roman" w:hAnsi="Times New Roman"/>
          <w:sz w:val="24"/>
          <w:szCs w:val="24"/>
        </w:rPr>
        <w:t>wskazać adres, na który należy przekazać potwierdzenie zgłoszenia, o którym mowa w ust.</w:t>
      </w:r>
    </w:p>
    <w:p>
      <w:pPr>
        <w:pStyle w:val="ListParagraph"/>
        <w:numPr>
          <w:ilvl w:val="0"/>
          <w:numId w:val="15"/>
        </w:numPr>
        <w:spacing w:lineRule="auto" w:line="240" w:beforeAutospacing="1" w:after="0"/>
        <w:jc w:val="both"/>
        <w:rPr>
          <w:rFonts w:ascii="Times New Roman" w:hAnsi="Times New Roman" w:cs="Times New Roman"/>
          <w:b/>
          <w:b/>
          <w:bCs/>
          <w:sz w:val="24"/>
          <w:szCs w:val="24"/>
        </w:rPr>
      </w:pPr>
      <w:r>
        <w:rPr>
          <w:rFonts w:cs="Times New Roman" w:ascii="Times New Roman" w:hAnsi="Times New Roman"/>
          <w:sz w:val="24"/>
          <w:szCs w:val="24"/>
        </w:rPr>
        <w:t xml:space="preserve">Daty wystąpienia lub czasu trwania zdarzenia, o którym mowa w ust. 4 pkt c) nie wskazuje się w przypadku potencjalnego naruszania prawa, do którego prawdopodobnie dojdzie. </w:t>
      </w:r>
    </w:p>
    <w:p>
      <w:pPr>
        <w:pStyle w:val="ListParagraph"/>
        <w:numPr>
          <w:ilvl w:val="0"/>
          <w:numId w:val="15"/>
        </w:numPr>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color w:val="000000"/>
          <w:sz w:val="24"/>
          <w:szCs w:val="24"/>
        </w:rPr>
        <w:t>Dostęp do złożonych zgłoszeń nieprawidłowości posiadają jedynie członkowie komisji.</w:t>
      </w:r>
    </w:p>
    <w:p>
      <w:pPr>
        <w:pStyle w:val="ListParagraph"/>
        <w:numPr>
          <w:ilvl w:val="0"/>
          <w:numId w:val="15"/>
        </w:numPr>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b/>
          <w:bCs/>
          <w:color w:val="000000"/>
          <w:sz w:val="24"/>
          <w:szCs w:val="24"/>
        </w:rPr>
        <w:t>Zgodnie z podjętymi ustaleniami, nie przyjmuje się anonimowych zgłoszeń nieprawidłowości. Zgłoszenie takie nie będzie rozpatrywane przez Komisję.</w:t>
      </w:r>
    </w:p>
    <w:p>
      <w:pPr>
        <w:pStyle w:val="ListParagraph"/>
        <w:numPr>
          <w:ilvl w:val="0"/>
          <w:numId w:val="15"/>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Rozpatrywane są tylko zgłoszenia dokonywane w dobrej wierze (tj. odnoszące się do zdarzeń, które w rzeczywistości zaistniały i mogą stanowić potencjalne naruszenie) z uwzględnieniem zasady poufności, która daje sygnaliście gwarancję pozostania anonimowym i gwarantuje ochronę przed potencjalnymi działaniami odwetowymi.</w:t>
      </w:r>
    </w:p>
    <w:p>
      <w:pPr>
        <w:pStyle w:val="ListParagraph"/>
        <w:numPr>
          <w:ilvl w:val="0"/>
          <w:numId w:val="15"/>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Przyjmujący zgłoszenie, potwierdza sygnaliście jego otrzymanie, w terminie 7 dni od dnia, w którym zgłoszenie zostało odebrane.</w:t>
      </w:r>
    </w:p>
    <w:p>
      <w:pPr>
        <w:pStyle w:val="ListParagraph"/>
        <w:numPr>
          <w:ilvl w:val="0"/>
          <w:numId w:val="15"/>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Zgłoszenie nie jest doręczane osobie, której działanie lub zaniechanie stanowi przedmiot zgłoszonych nieprawidłowości.</w:t>
      </w:r>
    </w:p>
    <w:p>
      <w:pPr>
        <w:pStyle w:val="ListParagraph"/>
        <w:numPr>
          <w:ilvl w:val="0"/>
          <w:numId w:val="15"/>
        </w:numP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Zgłoszenie podlega wpisowi do rejestru zgłoszeń wewnętrznych, o którym mowa w art. 29 ust.1 ustawy z dnia 14 czerwca 2024 r. o ochronie sygnalistów przez upoważnioną osobę. </w:t>
      </w:r>
    </w:p>
    <w:p>
      <w:pPr>
        <w:pStyle w:val="ListParagraph"/>
        <w:numPr>
          <w:ilvl w:val="0"/>
          <w:numId w:val="15"/>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Rejestr zgłoszeń prowadzony jest przy zachowaniu zasad poufności, a informacje w nim zawarte są przechowywane przez co najmniej 3 lata od dnia przyjęcia zgłoszenia.</w:t>
      </w:r>
    </w:p>
    <w:p>
      <w:pPr>
        <w:pStyle w:val="Normal"/>
        <w:spacing w:lineRule="auto" w:line="240" w:beforeAutospacing="1" w:afterAutospacing="1"/>
        <w:jc w:val="center"/>
        <w:rPr>
          <w:rFonts w:ascii="Times New Roman" w:hAnsi="Times New Roman" w:cs="Times New Roman"/>
          <w:sz w:val="24"/>
          <w:szCs w:val="24"/>
        </w:rPr>
      </w:pPr>
      <w:r>
        <w:rPr>
          <w:rFonts w:eastAsia="Calibri" w:cs="Times New Roman" w:ascii="Times New Roman" w:hAnsi="Times New Roman"/>
          <w:color w:val="000000"/>
          <w:sz w:val="24"/>
          <w:szCs w:val="24"/>
        </w:rPr>
        <w:t>§3</w:t>
      </w:r>
    </w:p>
    <w:p>
      <w:pPr>
        <w:pStyle w:val="Normal"/>
        <w:spacing w:lineRule="auto" w:line="240" w:beforeAutospacing="1" w:afterAutospacing="1"/>
        <w:jc w:val="center"/>
        <w:rPr>
          <w:rFonts w:ascii="Times New Roman" w:hAnsi="Times New Roman" w:cs="Times New Roman"/>
          <w:b/>
          <w:b/>
          <w:bCs/>
          <w:sz w:val="24"/>
          <w:szCs w:val="24"/>
        </w:rPr>
      </w:pPr>
      <w:r>
        <w:rPr>
          <w:rFonts w:eastAsia="Calibri" w:cs="Times New Roman" w:ascii="Times New Roman" w:hAnsi="Times New Roman"/>
          <w:b/>
          <w:bCs/>
          <w:color w:val="000000"/>
          <w:sz w:val="24"/>
          <w:szCs w:val="24"/>
        </w:rPr>
        <w:t>Analiza zgłoszenia</w:t>
      </w:r>
    </w:p>
    <w:p>
      <w:pPr>
        <w:pStyle w:val="NoSpacing"/>
        <w:numPr>
          <w:ilvl w:val="0"/>
          <w:numId w:val="3"/>
        </w:numPr>
        <w:spacing w:beforeAutospacing="1" w:after="0"/>
        <w:jc w:val="both"/>
        <w:rPr>
          <w:rFonts w:ascii="Times New Roman" w:hAnsi="Times New Roman" w:cs="Times New Roman"/>
          <w:sz w:val="24"/>
          <w:szCs w:val="24"/>
        </w:rPr>
      </w:pPr>
      <w:r>
        <w:rPr>
          <w:rFonts w:cs="Times New Roman" w:ascii="Times New Roman" w:hAnsi="Times New Roman"/>
          <w:sz w:val="24"/>
          <w:szCs w:val="24"/>
        </w:rPr>
        <w:t xml:space="preserve">Podmiotem uprawnionym do rozpatrywania zgłoszeń w MZŻ oraz podejmowania działań następczych, włączając w to weryfikację zgłoszenia i dalszą komunikację ze zgłaszającym, w tym występowanie o dodatkowe informacje i przekazywanie zgłaszającemu informacji zwrotnej jest Komisja. </w:t>
      </w:r>
    </w:p>
    <w:p>
      <w:pPr>
        <w:pStyle w:val="NoSpacing"/>
        <w:numPr>
          <w:ilvl w:val="0"/>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 xml:space="preserve">Komisja składa się z wyznaczonych do danego zgłoszenia osób posiadających pisemne upoważnienie Dyrektora MZŻ do wykonywania powyższych czynności. </w:t>
      </w:r>
    </w:p>
    <w:p>
      <w:pPr>
        <w:pStyle w:val="NoSpacing"/>
        <w:numPr>
          <w:ilvl w:val="0"/>
          <w:numId w:val="3"/>
        </w:numPr>
        <w:spacing w:before="0" w:after="0"/>
        <w:jc w:val="both"/>
        <w:rPr>
          <w:rFonts w:ascii="Times New Roman" w:hAnsi="Times New Roman" w:cs="Times New Roman"/>
          <w:sz w:val="24"/>
          <w:szCs w:val="24"/>
        </w:rPr>
      </w:pPr>
      <w:r>
        <w:rPr>
          <w:rFonts w:cs="Times New Roman" w:ascii="Times New Roman" w:hAnsi="Times New Roman"/>
          <w:sz w:val="24"/>
          <w:szCs w:val="24"/>
        </w:rPr>
        <w:t>W związku z realizowanymi zadaniami ww. zakresie upoważnione osoby są zobowiązane do traktowania wszystkich zgłoszeń z należytą powagą i starannością w sposób poufny, a przy ich rozpatrywaniu obowiązuje zasada bezstronności i obiektywizmu.</w:t>
      </w:r>
    </w:p>
    <w:p>
      <w:pPr>
        <w:pStyle w:val="ListParagraph"/>
        <w:numPr>
          <w:ilvl w:val="0"/>
          <w:numId w:val="3"/>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Po otrzymaniu zgłoszenia, jest ono przekazywane Komisji, która ocenia wstępnie zgłoszenie, pod kątem tego czy informacje w nim zawarte umożliwiają rozpatrzenie zasadności zgłoszenia, a gdy zajdzie taka potrzeba, kontaktuje się z sygnalistą o ile to możliwe.</w:t>
      </w:r>
    </w:p>
    <w:p>
      <w:pPr>
        <w:pStyle w:val="ListParagraph"/>
        <w:numPr>
          <w:ilvl w:val="0"/>
          <w:numId w:val="3"/>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Jeżeli zgłoszenie pozwala na przeprowadzenie weryfikacji jego zasadności, a ponadto według opisu zgłoszenia zachodzi prawdopodobieństwo wystąpienia nieprawidłowości, następuje wszczęcie postępowania wyjaśniającego.</w:t>
      </w:r>
    </w:p>
    <w:p>
      <w:pPr>
        <w:pStyle w:val="ListParagraph"/>
        <w:numPr>
          <w:ilvl w:val="0"/>
          <w:numId w:val="3"/>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Komisja może rozważyć zaangażowanie w postepowaniu wyjaśniającym niezależnego konsultanta, którego wiedza odpowiada tematowi zgłoszonych nieprawidłowości.</w:t>
      </w:r>
    </w:p>
    <w:p>
      <w:pPr>
        <w:pStyle w:val="Normal"/>
        <w:spacing w:lineRule="auto" w:line="240" w:beforeAutospacing="1" w:afterAutospacing="1"/>
        <w:jc w:val="center"/>
        <w:rPr>
          <w:rFonts w:ascii="Times New Roman" w:hAnsi="Times New Roman" w:cs="Times New Roman"/>
          <w:sz w:val="24"/>
          <w:szCs w:val="24"/>
        </w:rPr>
      </w:pPr>
      <w:r>
        <w:rPr>
          <w:rFonts w:eastAsia="Calibri" w:cs="Times New Roman" w:ascii="Times New Roman" w:hAnsi="Times New Roman"/>
          <w:color w:val="000000"/>
          <w:sz w:val="24"/>
          <w:szCs w:val="24"/>
        </w:rPr>
        <w:t>§4</w:t>
      </w:r>
    </w:p>
    <w:p>
      <w:pPr>
        <w:pStyle w:val="Normal"/>
        <w:spacing w:lineRule="auto" w:line="240" w:beforeAutospacing="1" w:afterAutospacing="1"/>
        <w:jc w:val="center"/>
        <w:rPr>
          <w:rFonts w:ascii="Times New Roman" w:hAnsi="Times New Roman" w:cs="Times New Roman"/>
          <w:b/>
          <w:b/>
          <w:bCs/>
          <w:sz w:val="24"/>
          <w:szCs w:val="24"/>
        </w:rPr>
      </w:pPr>
      <w:r>
        <w:rPr>
          <w:rFonts w:eastAsia="Calibri" w:cs="Times New Roman" w:ascii="Times New Roman" w:hAnsi="Times New Roman"/>
          <w:b/>
          <w:bCs/>
          <w:color w:val="000000"/>
          <w:sz w:val="24"/>
          <w:szCs w:val="24"/>
        </w:rPr>
        <w:t>Rozpatrywanie zgłoszeń</w:t>
      </w:r>
    </w:p>
    <w:p>
      <w:pPr>
        <w:pStyle w:val="ListParagraph"/>
        <w:numPr>
          <w:ilvl w:val="0"/>
          <w:numId w:val="4"/>
        </w:numPr>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 xml:space="preserve">Komisja rozpatruje zgłoszenie, podejmuje działania następcze oraz przekazuje informację zwrotne bez zbędnej zwłoki, jednak nie później niż w terminie 2 miesięcy od dnia wpływu zgłoszenia. </w:t>
      </w:r>
    </w:p>
    <w:p>
      <w:pPr>
        <w:pStyle w:val="ListParagraph"/>
        <w:numPr>
          <w:ilvl w:val="0"/>
          <w:numId w:val="4"/>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Komisja dokonuje sprawdzenia zasadności zgłoszenia w postepowaniu wyjaśniającym w oparciu o niniejszy Regulamin z zastrzeżeniem zachowania zasad poufności.</w:t>
      </w:r>
    </w:p>
    <w:p>
      <w:pPr>
        <w:pStyle w:val="ListParagraph"/>
        <w:numPr>
          <w:ilvl w:val="0"/>
          <w:numId w:val="4"/>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Postępowanie wyjaśniające prowadzone jest w uczciwy i bezstronny sposób.</w:t>
      </w:r>
    </w:p>
    <w:p>
      <w:pPr>
        <w:pStyle w:val="ListParagraph"/>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 celu ustalenia prawdziwości zarzutów, Komisja może zwrócić się do osoby dokonującej zgłoszenia o wyjaśnienia lub dodatkowe informacje w zakresie przekazanego zgłoszenia naruszenia prawa. W tym celu, Komisja wykorzystuje dane kontaktowe wskazane przez osobę dokonującą zgłoszenia.</w:t>
      </w:r>
    </w:p>
    <w:p>
      <w:pPr>
        <w:pStyle w:val="ListParagraph"/>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Odmowa przekazania wyjaśnień lub dodatkowych informacji, o których mowa w ust. 4 nie wstrzymuje biegu dalszego postępowania, w tym postępowania wyjaśniającego. </w:t>
      </w:r>
    </w:p>
    <w:p>
      <w:pPr>
        <w:pStyle w:val="ListParagraph"/>
        <w:numPr>
          <w:ilvl w:val="0"/>
          <w:numId w:val="4"/>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Posiedzenie komisji jest utrwalane w formie raportu. Wyjaśnienia składane przez sygnalistę oraz wyjaśnienia składane przez świadków są utrwalane w formie protokołu, stanowiąc załącznik raportu.</w:t>
      </w:r>
    </w:p>
    <w:p>
      <w:pPr>
        <w:pStyle w:val="ListParagraph"/>
        <w:numPr>
          <w:ilvl w:val="0"/>
          <w:numId w:val="4"/>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Po ustaleniu całości stanu faktycznego podejmuje decyzję co do zasadności zgłoszenia, a w przypadku zgłoszeń zasadnych wydaje rekomendację podjęcia stosowych działań naprawczych.</w:t>
      </w:r>
    </w:p>
    <w:p>
      <w:pPr>
        <w:pStyle w:val="ListParagraph"/>
        <w:numPr>
          <w:ilvl w:val="0"/>
          <w:numId w:val="4"/>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Komisja podejmuje decyzję zwykłą większością głosów.</w:t>
      </w:r>
    </w:p>
    <w:p>
      <w:pPr>
        <w:pStyle w:val="Normal"/>
        <w:spacing w:lineRule="auto" w:line="240" w:beforeAutospacing="1" w:afterAutospacing="1"/>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§5</w:t>
      </w:r>
    </w:p>
    <w:p>
      <w:pPr>
        <w:pStyle w:val="NoSpacing"/>
        <w:numPr>
          <w:ilvl w:val="0"/>
          <w:numId w:val="16"/>
        </w:numPr>
        <w:spacing w:beforeAutospacing="1" w:afterAutospacing="1"/>
        <w:ind w:left="426" w:hanging="426"/>
        <w:rPr>
          <w:rFonts w:ascii="Times New Roman" w:hAnsi="Times New Roman" w:cs="Times New Roman"/>
          <w:sz w:val="24"/>
          <w:szCs w:val="24"/>
        </w:rPr>
      </w:pPr>
      <w:r>
        <w:rPr>
          <w:rFonts w:cs="Times New Roman" w:ascii="Times New Roman" w:hAnsi="Times New Roman"/>
          <w:sz w:val="24"/>
          <w:szCs w:val="24"/>
        </w:rPr>
        <w:t xml:space="preserve">Komisja podejmuje decyzję w sprawie przeprowadzenia: </w:t>
      </w:r>
    </w:p>
    <w:p>
      <w:pPr>
        <w:pStyle w:val="NoSpacing"/>
        <w:numPr>
          <w:ilvl w:val="0"/>
          <w:numId w:val="17"/>
        </w:numPr>
        <w:spacing w:beforeAutospacing="1" w:afterAutospacing="1"/>
        <w:ind w:left="851" w:hanging="425"/>
        <w:jc w:val="both"/>
        <w:rPr>
          <w:rFonts w:ascii="Times New Roman" w:hAnsi="Times New Roman" w:cs="Times New Roman"/>
          <w:sz w:val="24"/>
          <w:szCs w:val="24"/>
        </w:rPr>
      </w:pPr>
      <w:r>
        <w:rPr>
          <w:rFonts w:cs="Times New Roman" w:ascii="Times New Roman" w:hAnsi="Times New Roman"/>
          <w:sz w:val="24"/>
          <w:szCs w:val="24"/>
        </w:rPr>
        <w:t xml:space="preserve">postępowania wyjaśniającego, w tym ustalenia dowodów (z dokumentacji, ze świadków), na których osoba zgłaszająca naruszenie opiera swoje zgłoszenie, </w:t>
      </w:r>
    </w:p>
    <w:p>
      <w:pPr>
        <w:pStyle w:val="NoSpacing"/>
        <w:spacing w:beforeAutospacing="1" w:afterAutospacing="1"/>
        <w:ind w:left="851" w:hanging="0"/>
        <w:jc w:val="both"/>
        <w:rPr>
          <w:rFonts w:ascii="Times New Roman" w:hAnsi="Times New Roman" w:cs="Times New Roman"/>
          <w:sz w:val="24"/>
          <w:szCs w:val="24"/>
        </w:rPr>
      </w:pPr>
      <w:r>
        <w:rPr>
          <w:rFonts w:cs="Times New Roman" w:ascii="Times New Roman" w:hAnsi="Times New Roman"/>
          <w:sz w:val="24"/>
          <w:szCs w:val="24"/>
        </w:rPr>
        <w:t xml:space="preserve">bądź </w:t>
      </w:r>
    </w:p>
    <w:p>
      <w:pPr>
        <w:pStyle w:val="NoSpacing"/>
        <w:numPr>
          <w:ilvl w:val="0"/>
          <w:numId w:val="17"/>
        </w:numPr>
        <w:spacing w:beforeAutospacing="1" w:afterAutospacing="1"/>
        <w:ind w:left="851" w:hanging="425"/>
        <w:jc w:val="both"/>
        <w:rPr>
          <w:rFonts w:ascii="Times New Roman" w:hAnsi="Times New Roman" w:cs="Times New Roman"/>
          <w:sz w:val="24"/>
          <w:szCs w:val="24"/>
        </w:rPr>
      </w:pPr>
      <w:r>
        <w:rPr>
          <w:rFonts w:cs="Times New Roman" w:ascii="Times New Roman" w:hAnsi="Times New Roman"/>
          <w:sz w:val="24"/>
          <w:szCs w:val="24"/>
        </w:rPr>
        <w:t xml:space="preserve">odstępuje od przeprowadzenia czynności, o których mowa w pkt 1 w przypadku, gdy wystąpi, co najmniej jedna z okoliczności, o której mowa w ust. 3. </w:t>
      </w:r>
    </w:p>
    <w:p>
      <w:pPr>
        <w:pStyle w:val="NoSpacing"/>
        <w:spacing w:beforeAutospacing="1" w:afterAutospacing="1"/>
        <w:ind w:left="426" w:hanging="0"/>
        <w:jc w:val="both"/>
        <w:rPr>
          <w:rFonts w:ascii="Times New Roman" w:hAnsi="Times New Roman" w:cs="Times New Roman"/>
          <w:sz w:val="24"/>
          <w:szCs w:val="24"/>
        </w:rPr>
      </w:pPr>
      <w:r>
        <w:rPr>
          <w:rFonts w:cs="Times New Roman" w:ascii="Times New Roman" w:hAnsi="Times New Roman"/>
          <w:sz w:val="24"/>
          <w:szCs w:val="24"/>
        </w:rPr>
        <w:t xml:space="preserve">Czynności, o których mowa w pkt 1 nie powinny trwać dłużej niż 2 miesiące od zgłoszenia naruszenia prawa. </w:t>
      </w:r>
    </w:p>
    <w:p>
      <w:pPr>
        <w:pStyle w:val="NoSpacing"/>
        <w:numPr>
          <w:ilvl w:val="0"/>
          <w:numId w:val="18"/>
        </w:numPr>
        <w:spacing w:beforeAutospacing="1"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O odstąpieniu od przeprowadzenia działań następczych, Komisja zawiadamia Dyrektora MZŻ, osobę dokonującą zgłoszenia oraz pracownika, którego zgłoszenie dotyczy w terminie odpowiednio - 7 dni od dnia podjęcia przez Komisję decyzji o odstąpieniu od przeprowadzenia działań następczych lub 7 dni od dnia podjęcia działań następczych, podając ustalenia ze wstępnej weryfikacji zgłoszenia. </w:t>
      </w:r>
    </w:p>
    <w:p>
      <w:pPr>
        <w:pStyle w:val="NoSpacing"/>
        <w:numPr>
          <w:ilvl w:val="0"/>
          <w:numId w:val="18"/>
        </w:numPr>
        <w:spacing w:before="0" w:afterAutospacing="1"/>
        <w:ind w:left="426" w:hanging="426"/>
        <w:rPr>
          <w:rFonts w:ascii="Times New Roman" w:hAnsi="Times New Roman" w:cs="Times New Roman"/>
          <w:sz w:val="24"/>
          <w:szCs w:val="24"/>
        </w:rPr>
      </w:pPr>
      <w:r>
        <w:rPr>
          <w:rFonts w:cs="Times New Roman" w:ascii="Times New Roman" w:hAnsi="Times New Roman"/>
          <w:sz w:val="24"/>
          <w:szCs w:val="24"/>
        </w:rPr>
        <w:t>Komisja odstępuje od przeprowadzenia postępowania wyjaśniającego, jeżeli:</w:t>
      </w:r>
    </w:p>
    <w:p>
      <w:pPr>
        <w:pStyle w:val="NoSpacing"/>
        <w:numPr>
          <w:ilvl w:val="0"/>
          <w:numId w:val="19"/>
        </w:numPr>
        <w:spacing w:beforeAutospacing="1" w:after="0"/>
        <w:ind w:left="851" w:hanging="425"/>
        <w:jc w:val="both"/>
        <w:rPr>
          <w:rFonts w:ascii="Times New Roman" w:hAnsi="Times New Roman" w:cs="Times New Roman"/>
          <w:sz w:val="24"/>
          <w:szCs w:val="24"/>
        </w:rPr>
      </w:pPr>
      <w:r>
        <w:rPr>
          <w:rFonts w:cs="Times New Roman" w:ascii="Times New Roman" w:hAnsi="Times New Roman"/>
          <w:sz w:val="24"/>
          <w:szCs w:val="24"/>
        </w:rPr>
        <w:t>zgłoszenie nie dotyczy informacji o naruszeniu prawa;</w:t>
      </w:r>
    </w:p>
    <w:p>
      <w:pPr>
        <w:pStyle w:val="NoSpacing"/>
        <w:numPr>
          <w:ilvl w:val="0"/>
          <w:numId w:val="19"/>
        </w:numPr>
        <w:spacing w:before="0" w:after="0"/>
        <w:ind w:left="851" w:hanging="425"/>
        <w:jc w:val="both"/>
        <w:rPr>
          <w:rFonts w:ascii="Times New Roman" w:hAnsi="Times New Roman" w:cs="Times New Roman"/>
          <w:sz w:val="24"/>
          <w:szCs w:val="24"/>
        </w:rPr>
      </w:pPr>
      <w:r>
        <w:rPr>
          <w:rFonts w:cs="Times New Roman" w:ascii="Times New Roman" w:hAnsi="Times New Roman"/>
          <w:sz w:val="24"/>
          <w:szCs w:val="24"/>
        </w:rPr>
        <w:t>sprawa była już przedmiotem wcześniejszego zgłoszenia, a w zgłoszeniu nie zawarto istotnych nowych informacji na temat naruszeń w porównaniu z wcześniejszym zgłoszeniem wewnętrznym;</w:t>
      </w:r>
    </w:p>
    <w:p>
      <w:pPr>
        <w:pStyle w:val="NoSpacing"/>
        <w:numPr>
          <w:ilvl w:val="0"/>
          <w:numId w:val="19"/>
        </w:numPr>
        <w:spacing w:before="0" w:afterAutospacing="1"/>
        <w:ind w:left="851" w:hanging="425"/>
        <w:jc w:val="both"/>
        <w:rPr>
          <w:rFonts w:ascii="Times New Roman" w:hAnsi="Times New Roman" w:cs="Times New Roman"/>
          <w:sz w:val="24"/>
          <w:szCs w:val="24"/>
        </w:rPr>
      </w:pPr>
      <w:r>
        <w:rPr>
          <w:rFonts w:cs="Times New Roman" w:ascii="Times New Roman" w:hAnsi="Times New Roman"/>
          <w:sz w:val="24"/>
          <w:szCs w:val="24"/>
        </w:rPr>
        <w:t>zgłoszenie jest w oczywisty sposób niewiarygodne lub niemożliwe jest uzyskanie informacji niezbędnych do prowadzenia postępowania wyjaśniającego.</w:t>
      </w:r>
    </w:p>
    <w:p>
      <w:pPr>
        <w:pStyle w:val="NoSpacing"/>
        <w:numPr>
          <w:ilvl w:val="0"/>
          <w:numId w:val="18"/>
        </w:numPr>
        <w:spacing w:beforeAutospacing="1" w:afterAutospacing="1"/>
        <w:ind w:left="426" w:hanging="426"/>
        <w:jc w:val="both"/>
        <w:rPr>
          <w:rFonts w:ascii="Times New Roman" w:hAnsi="Times New Roman" w:cs="Times New Roman"/>
          <w:sz w:val="24"/>
          <w:szCs w:val="24"/>
        </w:rPr>
      </w:pPr>
      <w:r>
        <w:rPr>
          <w:rFonts w:cs="Times New Roman" w:ascii="Times New Roman" w:hAnsi="Times New Roman"/>
          <w:sz w:val="24"/>
          <w:szCs w:val="24"/>
        </w:rPr>
        <w:t>W przypadkach, o których mowa w ust. 3, Komisja odnotowuje ten fakt wraz z uzasadnieniem w rejestrze, o którym mowa w § 2 ust.14.</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§6</w:t>
      </w:r>
    </w:p>
    <w:p>
      <w:pPr>
        <w:pStyle w:val="NoSpacing"/>
        <w:numPr>
          <w:ilvl w:val="0"/>
          <w:numId w:val="21"/>
        </w:numPr>
        <w:spacing w:beforeAutospacing="1" w:after="0"/>
        <w:ind w:left="426" w:hanging="426"/>
        <w:jc w:val="both"/>
        <w:rPr>
          <w:rFonts w:ascii="Times New Roman" w:hAnsi="Times New Roman" w:cs="Times New Roman"/>
          <w:sz w:val="24"/>
          <w:szCs w:val="24"/>
        </w:rPr>
      </w:pPr>
      <w:r>
        <w:rPr>
          <w:rFonts w:cs="Times New Roman" w:ascii="Times New Roman" w:hAnsi="Times New Roman"/>
          <w:sz w:val="24"/>
          <w:szCs w:val="24"/>
        </w:rPr>
        <w:t>Po przeprowadzeniu czynności, o których mowa w § 2-5, Komisja dokonuje oceny zebranego materiału dowodowego.</w:t>
      </w:r>
    </w:p>
    <w:p>
      <w:pPr>
        <w:pStyle w:val="NoSpacing"/>
        <w:numPr>
          <w:ilvl w:val="0"/>
          <w:numId w:val="21"/>
        </w:numPr>
        <w:spacing w:before="0" w:after="0"/>
        <w:ind w:left="426" w:hanging="426"/>
        <w:jc w:val="both"/>
        <w:rPr>
          <w:rFonts w:ascii="Times New Roman" w:hAnsi="Times New Roman" w:cs="Times New Roman"/>
          <w:sz w:val="24"/>
          <w:szCs w:val="24"/>
        </w:rPr>
      </w:pPr>
      <w:r>
        <w:rPr>
          <w:rFonts w:cs="Times New Roman" w:ascii="Times New Roman" w:hAnsi="Times New Roman"/>
          <w:sz w:val="24"/>
          <w:szCs w:val="24"/>
        </w:rPr>
        <w:t>Komisja, uwzględniając materiał dowodowy, o którym mowa w ust. 1, sporządza raport z przeprowadzonego postępowania, który przedstawia Dyrektorowi MZŻ w terminie nie dłuższym niż 2 miesiące od dnia przyjęcia zgłoszenia.</w:t>
      </w:r>
    </w:p>
    <w:p>
      <w:pPr>
        <w:pStyle w:val="NoSpacing"/>
        <w:numPr>
          <w:ilvl w:val="0"/>
          <w:numId w:val="21"/>
        </w:numPr>
        <w:spacing w:before="0" w:afterAutospacing="1"/>
        <w:ind w:left="426" w:hanging="426"/>
        <w:rPr>
          <w:rFonts w:ascii="Times New Roman" w:hAnsi="Times New Roman" w:cs="Times New Roman"/>
          <w:sz w:val="24"/>
          <w:szCs w:val="24"/>
        </w:rPr>
      </w:pPr>
      <w:r>
        <w:rPr>
          <w:rFonts w:cs="Times New Roman" w:ascii="Times New Roman" w:hAnsi="Times New Roman"/>
          <w:sz w:val="24"/>
          <w:szCs w:val="24"/>
        </w:rPr>
        <w:t>W raporcie, o którym mowa w ust. 2 należy wskazać w szczególności:</w:t>
      </w:r>
    </w:p>
    <w:p>
      <w:pPr>
        <w:pStyle w:val="NoSpacing"/>
        <w:numPr>
          <w:ilvl w:val="0"/>
          <w:numId w:val="20"/>
        </w:numPr>
        <w:spacing w:beforeAutospacing="1" w:after="0"/>
        <w:ind w:left="851" w:hanging="425"/>
        <w:jc w:val="both"/>
        <w:rPr>
          <w:rFonts w:ascii="Times New Roman" w:hAnsi="Times New Roman" w:cs="Times New Roman"/>
          <w:sz w:val="24"/>
          <w:szCs w:val="24"/>
        </w:rPr>
      </w:pPr>
      <w:r>
        <w:rPr>
          <w:rFonts w:cs="Times New Roman" w:ascii="Times New Roman" w:hAnsi="Times New Roman"/>
          <w:sz w:val="24"/>
          <w:szCs w:val="24"/>
        </w:rPr>
        <w:t>opis przedmiotu zgłoszenia;</w:t>
      </w:r>
    </w:p>
    <w:p>
      <w:pPr>
        <w:pStyle w:val="NoSpacing"/>
        <w:numPr>
          <w:ilvl w:val="0"/>
          <w:numId w:val="20"/>
        </w:numPr>
        <w:spacing w:before="0" w:after="0"/>
        <w:ind w:left="851" w:hanging="425"/>
        <w:jc w:val="both"/>
        <w:rPr>
          <w:rFonts w:ascii="Times New Roman" w:hAnsi="Times New Roman" w:cs="Times New Roman"/>
          <w:sz w:val="24"/>
          <w:szCs w:val="24"/>
        </w:rPr>
      </w:pPr>
      <w:r>
        <w:rPr>
          <w:rFonts w:cs="Times New Roman" w:ascii="Times New Roman" w:hAnsi="Times New Roman"/>
          <w:sz w:val="24"/>
          <w:szCs w:val="24"/>
        </w:rPr>
        <w:t>osobę, której dotyczy zgłoszenie;</w:t>
      </w:r>
    </w:p>
    <w:p>
      <w:pPr>
        <w:pStyle w:val="NoSpacing"/>
        <w:numPr>
          <w:ilvl w:val="0"/>
          <w:numId w:val="20"/>
        </w:numPr>
        <w:spacing w:before="0" w:after="0"/>
        <w:ind w:left="851" w:hanging="425"/>
        <w:jc w:val="both"/>
        <w:rPr>
          <w:rFonts w:ascii="Times New Roman" w:hAnsi="Times New Roman" w:cs="Times New Roman"/>
          <w:sz w:val="24"/>
          <w:szCs w:val="24"/>
        </w:rPr>
      </w:pPr>
      <w:r>
        <w:rPr>
          <w:rFonts w:cs="Times New Roman" w:ascii="Times New Roman" w:hAnsi="Times New Roman"/>
          <w:sz w:val="24"/>
          <w:szCs w:val="24"/>
        </w:rPr>
        <w:t>czynności podjęte w dochodzeniu wewnętrznym i postępowaniu wyjaśniającym;</w:t>
      </w:r>
    </w:p>
    <w:p>
      <w:pPr>
        <w:pStyle w:val="NoSpacing"/>
        <w:numPr>
          <w:ilvl w:val="0"/>
          <w:numId w:val="20"/>
        </w:numPr>
        <w:spacing w:before="0" w:after="0"/>
        <w:ind w:left="851" w:hanging="425"/>
        <w:jc w:val="both"/>
        <w:rPr>
          <w:rFonts w:ascii="Times New Roman" w:hAnsi="Times New Roman" w:cs="Times New Roman"/>
          <w:sz w:val="24"/>
          <w:szCs w:val="24"/>
        </w:rPr>
      </w:pPr>
      <w:r>
        <w:rPr>
          <w:rFonts w:cs="Times New Roman" w:ascii="Times New Roman" w:hAnsi="Times New Roman"/>
          <w:sz w:val="24"/>
          <w:szCs w:val="24"/>
        </w:rPr>
        <w:t>ustalenie stanu faktycznego;</w:t>
      </w:r>
    </w:p>
    <w:p>
      <w:pPr>
        <w:pStyle w:val="NoSpacing"/>
        <w:numPr>
          <w:ilvl w:val="0"/>
          <w:numId w:val="20"/>
        </w:numPr>
        <w:spacing w:before="0" w:afterAutospacing="1"/>
        <w:ind w:left="851" w:hanging="425"/>
        <w:jc w:val="both"/>
        <w:rPr>
          <w:rFonts w:ascii="Times New Roman" w:hAnsi="Times New Roman" w:cs="Times New Roman"/>
          <w:sz w:val="24"/>
          <w:szCs w:val="24"/>
        </w:rPr>
      </w:pPr>
      <w:r>
        <w:rPr>
          <w:rFonts w:cs="Times New Roman" w:ascii="Times New Roman" w:hAnsi="Times New Roman"/>
          <w:sz w:val="24"/>
          <w:szCs w:val="24"/>
        </w:rPr>
        <w:t xml:space="preserve">rekomendowane działania naprawcze. </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§7</w:t>
      </w:r>
    </w:p>
    <w:p>
      <w:pPr>
        <w:pStyle w:val="NoSpacing"/>
        <w:spacing w:beforeAutospacing="1" w:afterAutospacing="1"/>
        <w:jc w:val="both"/>
        <w:rPr>
          <w:rFonts w:ascii="Times New Roman" w:hAnsi="Times New Roman" w:cs="Times New Roman"/>
          <w:sz w:val="24"/>
          <w:szCs w:val="24"/>
        </w:rPr>
      </w:pPr>
      <w:r>
        <w:rPr>
          <w:rFonts w:cs="Times New Roman" w:ascii="Times New Roman" w:hAnsi="Times New Roman"/>
          <w:sz w:val="24"/>
          <w:szCs w:val="24"/>
        </w:rPr>
        <w:t xml:space="preserve">Po zapoznaniu się z raportem, o którym mowa w § 6 ust. 2, Dyrektor MZŻ podejmuje odpowiednie środki, adekwatne do rodzaju naruszenia prawa, w tym dyscyplinujące pracowników odpowiedzialnych za naruszenia prawa oraz działania zapobiegające postawaniu naruszeń prawa w przyszłości. </w:t>
      </w:r>
    </w:p>
    <w:p>
      <w:pPr>
        <w:pStyle w:val="NoSpacing"/>
        <w:spacing w:beforeAutospacing="1" w:afterAutospacing="1"/>
        <w:jc w:val="center"/>
        <w:rPr>
          <w:rFonts w:ascii="Times New Roman" w:hAnsi="Times New Roman" w:cs="Times New Roman"/>
          <w:sz w:val="24"/>
          <w:szCs w:val="24"/>
        </w:rPr>
      </w:pPr>
      <w:r>
        <w:rPr>
          <w:rFonts w:cs="Times New Roman" w:ascii="Times New Roman" w:hAnsi="Times New Roman"/>
          <w:sz w:val="24"/>
          <w:szCs w:val="24"/>
        </w:rPr>
        <w:t>§8</w:t>
      </w:r>
    </w:p>
    <w:p>
      <w:pPr>
        <w:pStyle w:val="NoSpacing"/>
        <w:numPr>
          <w:ilvl w:val="0"/>
          <w:numId w:val="22"/>
        </w:numPr>
        <w:spacing w:beforeAutospacing="1" w:after="0"/>
        <w:ind w:left="426" w:hanging="426"/>
        <w:jc w:val="both"/>
        <w:rPr>
          <w:rFonts w:ascii="Times New Roman" w:hAnsi="Times New Roman" w:cs="Times New Roman"/>
          <w:sz w:val="24"/>
          <w:szCs w:val="24"/>
        </w:rPr>
      </w:pPr>
      <w:r>
        <w:rPr>
          <w:rFonts w:cs="Times New Roman" w:ascii="Times New Roman" w:hAnsi="Times New Roman"/>
          <w:sz w:val="24"/>
          <w:szCs w:val="24"/>
        </w:rPr>
        <w:t>Dyrektor MZŻ przekazuje osobie zgłaszającej naruszenie informację zwrotną, w której stwierdza wystąpienie lub stwierdza brak wystąpienia naruszenia prawa oraz informuje o środkach, które zostały lub zostaną zastosowane w reakcji na stwierdzone naruszenie prawa. W informacji wskazuje się przyczyny podjęcia danego działania.</w:t>
      </w:r>
    </w:p>
    <w:p>
      <w:pPr>
        <w:pStyle w:val="NoSpacing"/>
        <w:numPr>
          <w:ilvl w:val="0"/>
          <w:numId w:val="22"/>
        </w:numPr>
        <w:spacing w:before="0" w:afterAutospacing="1"/>
        <w:ind w:left="426" w:hanging="426"/>
        <w:jc w:val="both"/>
        <w:rPr>
          <w:rFonts w:ascii="Times New Roman" w:hAnsi="Times New Roman" w:cs="Times New Roman"/>
          <w:sz w:val="24"/>
          <w:szCs w:val="24"/>
        </w:rPr>
      </w:pPr>
      <w:r>
        <w:rPr>
          <w:rFonts w:cs="Times New Roman" w:ascii="Times New Roman" w:hAnsi="Times New Roman"/>
          <w:sz w:val="24"/>
          <w:szCs w:val="24"/>
        </w:rPr>
        <w:t xml:space="preserve">Informacja zwrotna, o której mowa w ust. 1 jest przekazywana osobie zgłaszającej naruszenie w terminie nieprzekraczającym 3 miesięcy od dnia potwierdzenia przyjęcia zgłoszenia lub w przypadku nieprzekazania potwierdzenia zgłaszającemu, w terminie 3 miesięcy od upływu 7 dni od dokonania zgłoszenia, chyba, że osoba zgłaszająca nie podał adresu do kontaktu, na który należy przesłać informację zwrotną. </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§9</w:t>
      </w:r>
    </w:p>
    <w:p>
      <w:pPr>
        <w:pStyle w:val="Normal"/>
        <w:spacing w:lineRule="auto" w:line="240" w:beforeAutospacing="1" w:afterAutospacing="1"/>
        <w:jc w:val="center"/>
        <w:rPr>
          <w:rFonts w:ascii="Times New Roman" w:hAnsi="Times New Roman" w:cs="Times New Roman"/>
          <w:b/>
          <w:b/>
          <w:bCs/>
          <w:sz w:val="24"/>
          <w:szCs w:val="24"/>
        </w:rPr>
      </w:pPr>
      <w:r>
        <w:rPr>
          <w:rFonts w:eastAsia="Calibri" w:cs="Times New Roman" w:ascii="Times New Roman" w:hAnsi="Times New Roman"/>
          <w:b/>
          <w:bCs/>
          <w:color w:val="000000"/>
          <w:sz w:val="24"/>
          <w:szCs w:val="24"/>
        </w:rPr>
        <w:t>Zakaz działań odwetowych</w:t>
      </w:r>
    </w:p>
    <w:p>
      <w:pPr>
        <w:pStyle w:val="ListParagraph"/>
        <w:numPr>
          <w:ilvl w:val="0"/>
          <w:numId w:val="5"/>
        </w:numPr>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Jakiekolwiek środku represji, dyskryminacji lub innego rodzaju niesprawiedliwego traktowania wobec działającego w dobrej wierze sygnalisty dokonującego zgłoszenia, będą traktowane jako poważne naruszenie zasad Regulaminu, mogące skutkować odpowiedzialnością porządkową lub rozwiązaniem umowy łączącej pracownika z pracodawcą, a także rodzić odpowiedzialność przewidziana na gruncie powszechnie obowiązującego prawa.</w:t>
      </w:r>
    </w:p>
    <w:p>
      <w:pPr>
        <w:pStyle w:val="ListParagraph"/>
        <w:numPr>
          <w:ilvl w:val="0"/>
          <w:numId w:val="5"/>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Za ochronę osoby dokonującej zgłoszenia, w szczególności, gdy nastąpi ujawnienie jej tożsamości odpowiada Komisja, która jest zobowiązana reagować na wszelkie przejawy potencjalnych działań odwetowych związanych z osobą sygnalisty i dokonanym zgłoszeniem.</w:t>
      </w:r>
    </w:p>
    <w:p>
      <w:pPr>
        <w:pStyle w:val="ListParagraph"/>
        <w:numPr>
          <w:ilvl w:val="0"/>
          <w:numId w:val="5"/>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Sygnalista, który dokonał zgłoszenia, a którego dane osobowe zostały w sposób nieuprawniony ujawnione, który doświadczył jakichkolwiek działań odwetowych, dyskryminacji lub innego rodzaju niesprawiedliwego traktowania, powinien niezwłocznie powiadomić komisję o zaistniałej sytuacji. Jeżeli analiza zgłoszenia potwierdzi jego zasadność, komisja podejmuje odpowiednie działania, mające na celu ochronę sygnalisty.</w:t>
      </w:r>
    </w:p>
    <w:p>
      <w:pPr>
        <w:pStyle w:val="Normal"/>
        <w:spacing w:lineRule="auto" w:line="240" w:beforeAutospacing="1" w:afterAutospacing="1"/>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§10</w:t>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Ochrona Danych Osobowych</w:t>
      </w:r>
    </w:p>
    <w:p>
      <w:pPr>
        <w:pStyle w:val="ListParagraph"/>
        <w:widowControl w:val="false"/>
        <w:numPr>
          <w:ilvl w:val="2"/>
          <w:numId w:val="24"/>
        </w:numPr>
        <w:spacing w:lineRule="auto" w:line="276" w:before="0" w:after="0"/>
        <w:ind w:left="426" w:hanging="426"/>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sz w:val="24"/>
          <w:szCs w:val="24"/>
        </w:rPr>
        <w:t>Dane osobowe osoby zgłaszającej naruszenie oraz osoby, której zgłoszenie dotyczy podlegają ochronie prawnej zgodnie z przepisami o ochronie danych osobowych.</w:t>
      </w:r>
    </w:p>
    <w:p>
      <w:pPr>
        <w:pStyle w:val="ListParagraph"/>
        <w:widowControl w:val="false"/>
        <w:numPr>
          <w:ilvl w:val="2"/>
          <w:numId w:val="24"/>
        </w:numPr>
        <w:spacing w:lineRule="auto" w:line="276" w:before="0" w:after="0"/>
        <w:ind w:left="426" w:hanging="426"/>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sz w:val="24"/>
          <w:szCs w:val="24"/>
        </w:rPr>
        <w:t>Dane osobowe osoby zgłaszającej naruszenie pozwalające na ustalenie jego tożsamości nie podlegają ujawnieniu nieupoważnionym osobom, chyba, że osoba zgłaszająca naruszenie wyrazi zgodę na ich ujawnienie z zastrzeżeniem sytuacji, której ujawnienie tożsamości zgłaszającego wymagane jest na podstawie przepisów powszechnie obowiązującego prawa.</w:t>
      </w:r>
    </w:p>
    <w:p>
      <w:pPr>
        <w:pStyle w:val="ListParagraph"/>
        <w:widowControl w:val="false"/>
        <w:numPr>
          <w:ilvl w:val="2"/>
          <w:numId w:val="24"/>
        </w:numPr>
        <w:spacing w:lineRule="auto" w:line="276" w:before="0" w:after="0"/>
        <w:ind w:left="426" w:hanging="426"/>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sz w:val="24"/>
          <w:szCs w:val="24"/>
        </w:rPr>
        <w:t xml:space="preserve">Zachowanie poufności ma na celu zagwarantowanie poczucia bezpieczeństwa osobie zgłaszającej naruszenie oraz minimalizację ryzyka wystąpienia działań odwetowych lub represyjnych. Osoba zgłaszająca naruszenie, której dane osobowe zostały w sposób </w:t>
      </w:r>
      <w:r>
        <w:rPr>
          <w:rFonts w:eastAsia="Calibri" w:cs="Times New Roman" w:ascii="Times New Roman" w:hAnsi="Times New Roman" w:eastAsiaTheme="minorHAnsi"/>
          <w:spacing w:val="-2"/>
          <w:sz w:val="24"/>
          <w:szCs w:val="24"/>
        </w:rPr>
        <w:t>nieuprawniony ujawnione, powinna niezwłocznie o zaistniałej sytuacji powiadomić Komisję.</w:t>
      </w:r>
    </w:p>
    <w:p>
      <w:pPr>
        <w:pStyle w:val="ListParagraph"/>
        <w:widowControl w:val="false"/>
        <w:numPr>
          <w:ilvl w:val="2"/>
          <w:numId w:val="24"/>
        </w:numPr>
        <w:spacing w:lineRule="auto" w:line="276" w:before="0" w:after="0"/>
        <w:ind w:left="426" w:hanging="426"/>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sz w:val="24"/>
          <w:szCs w:val="24"/>
        </w:rPr>
        <w:t>Dane osobowe, które nie mają znaczenia dla rozpoznania zgłoszenia, nie są zbierane, a w razie przypadkowego ich zebrania są w terminie 14 dni od ustalenia, że nie mają znaczenia dla sprawy są usuwane.</w:t>
      </w:r>
    </w:p>
    <w:p>
      <w:pPr>
        <w:pStyle w:val="ListParagraph"/>
        <w:widowControl w:val="false"/>
        <w:numPr>
          <w:ilvl w:val="2"/>
          <w:numId w:val="24"/>
        </w:numPr>
        <w:spacing w:lineRule="auto" w:line="276" w:before="0" w:after="0"/>
        <w:ind w:left="426" w:hanging="426"/>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sz w:val="24"/>
          <w:szCs w:val="24"/>
        </w:rPr>
        <w:t>Klauzula informacyjna stanowi Załącznik nr 3.</w:t>
      </w:r>
    </w:p>
    <w:p>
      <w:pPr>
        <w:pStyle w:val="Normal"/>
        <w:spacing w:lineRule="auto" w:line="240" w:beforeAutospacing="1" w:afterAutospacing="1"/>
        <w:jc w:val="center"/>
        <w:rPr>
          <w:rFonts w:ascii="Times New Roman" w:hAnsi="Times New Roman" w:cs="Times New Roman"/>
          <w:sz w:val="24"/>
          <w:szCs w:val="24"/>
        </w:rPr>
      </w:pPr>
      <w:r>
        <w:rPr>
          <w:rFonts w:cs="Times New Roman" w:ascii="Times New Roman" w:hAnsi="Times New Roman"/>
          <w:sz w:val="24"/>
          <w:szCs w:val="24"/>
        </w:rPr>
        <w:t>§ 11</w:t>
      </w:r>
    </w:p>
    <w:p>
      <w:pPr>
        <w:pStyle w:val="Normal"/>
        <w:spacing w:lineRule="auto" w:line="240" w:beforeAutospacing="1" w:afterAutospacing="1"/>
        <w:jc w:val="center"/>
        <w:rPr>
          <w:rFonts w:ascii="Times New Roman" w:hAnsi="Times New Roman" w:cs="Times New Roman"/>
          <w:b/>
          <w:b/>
          <w:bCs/>
          <w:sz w:val="24"/>
          <w:szCs w:val="24"/>
        </w:rPr>
      </w:pPr>
      <w:r>
        <w:rPr>
          <w:rFonts w:eastAsia="Calibri" w:cs="Times New Roman" w:ascii="Times New Roman" w:hAnsi="Times New Roman"/>
          <w:b/>
          <w:bCs/>
          <w:color w:val="000000"/>
          <w:sz w:val="24"/>
          <w:szCs w:val="24"/>
        </w:rPr>
        <w:t>Zgłoszenie zewnętrzne</w:t>
      </w:r>
    </w:p>
    <w:p>
      <w:pPr>
        <w:pStyle w:val="Normal"/>
        <w:spacing w:lineRule="auto" w:line="240" w:beforeAutospacing="1" w:afterAutospacing="1"/>
        <w:ind w:left="340" w:hanging="0"/>
        <w:jc w:val="both"/>
        <w:rPr>
          <w:rFonts w:ascii="Times New Roman" w:hAnsi="Times New Roman" w:cs="Times New Roman"/>
          <w:sz w:val="24"/>
          <w:szCs w:val="24"/>
        </w:rPr>
      </w:pPr>
      <w:r>
        <w:rPr>
          <w:rFonts w:eastAsia="Calibri" w:cs="Times New Roman" w:ascii="Times New Roman" w:hAnsi="Times New Roman"/>
          <w:color w:val="000000"/>
          <w:sz w:val="24"/>
          <w:szCs w:val="24"/>
        </w:rPr>
        <w:t>Niezależnie od istnienia wewnętrznego kanału zgłoszeń nieprawidłowości pracownik ma prawo wyboru i dokonania zgłoszenia za pośrednictwem kanału zewnętrznego. Zgłoszenia takiego można dokonać za pośrednictwem formularza udostępnionego na stronie internetowej Rzecznika Praw Obywatelskich.</w:t>
      </w:r>
    </w:p>
    <w:p>
      <w:pPr>
        <w:pStyle w:val="Normal"/>
        <w:spacing w:lineRule="auto" w:line="240" w:beforeAutospacing="1" w:afterAutospacing="1"/>
        <w:jc w:val="center"/>
        <w:rPr>
          <w:rFonts w:ascii="Times New Roman" w:hAnsi="Times New Roman" w:cs="Times New Roman"/>
          <w:sz w:val="24"/>
          <w:szCs w:val="24"/>
        </w:rPr>
      </w:pPr>
      <w:r>
        <w:rPr>
          <w:rFonts w:eastAsia="Calibri" w:cs="Times New Roman" w:ascii="Times New Roman" w:hAnsi="Times New Roman"/>
          <w:color w:val="000000"/>
          <w:sz w:val="24"/>
          <w:szCs w:val="24"/>
        </w:rPr>
        <w:t>§12</w:t>
      </w:r>
    </w:p>
    <w:p>
      <w:pPr>
        <w:pStyle w:val="Normal"/>
        <w:spacing w:lineRule="auto" w:line="240" w:beforeAutospacing="1" w:afterAutospacing="1"/>
        <w:jc w:val="center"/>
        <w:rPr>
          <w:rFonts w:ascii="Times New Roman" w:hAnsi="Times New Roman" w:cs="Times New Roman"/>
          <w:b/>
          <w:b/>
          <w:bCs/>
          <w:sz w:val="24"/>
          <w:szCs w:val="24"/>
        </w:rPr>
      </w:pPr>
      <w:r>
        <w:rPr>
          <w:rFonts w:eastAsia="Calibri" w:cs="Times New Roman" w:ascii="Times New Roman" w:hAnsi="Times New Roman"/>
          <w:b/>
          <w:bCs/>
          <w:color w:val="000000"/>
          <w:sz w:val="24"/>
          <w:szCs w:val="24"/>
        </w:rPr>
        <w:t>Postanowienia Końcowe</w:t>
      </w:r>
    </w:p>
    <w:p>
      <w:pPr>
        <w:pStyle w:val="NoSpacing"/>
        <w:numPr>
          <w:ilvl w:val="0"/>
          <w:numId w:val="23"/>
        </w:numPr>
        <w:spacing w:beforeAutospacing="1" w:after="0"/>
        <w:jc w:val="both"/>
        <w:rPr>
          <w:rFonts w:ascii="Times New Roman" w:hAnsi="Times New Roman" w:cs="Times New Roman"/>
          <w:sz w:val="24"/>
          <w:szCs w:val="24"/>
        </w:rPr>
      </w:pPr>
      <w:r>
        <w:rPr>
          <w:rFonts w:cs="Times New Roman" w:ascii="Times New Roman" w:hAnsi="Times New Roman"/>
          <w:sz w:val="24"/>
          <w:szCs w:val="24"/>
        </w:rPr>
        <w:t>W sprawach nieuregulowanych zastosowanie znajdują odpowiednie przepisy ustawy z dnia 14 czerwca 2024 r. o ochronie sygnalistów, w szczególności zawarte w art. 2 definicje, a także inne przepisy prawa.</w:t>
      </w:r>
    </w:p>
    <w:p>
      <w:pPr>
        <w:pStyle w:val="NoSpacing"/>
        <w:numPr>
          <w:ilvl w:val="0"/>
          <w:numId w:val="23"/>
        </w:numPr>
        <w:spacing w:before="0" w:afterAutospacing="1"/>
        <w:jc w:val="both"/>
        <w:rPr>
          <w:rFonts w:ascii="Times New Roman" w:hAnsi="Times New Roman" w:cs="Times New Roman"/>
          <w:sz w:val="24"/>
          <w:szCs w:val="24"/>
        </w:rPr>
      </w:pPr>
      <w:r>
        <w:rPr>
          <w:rFonts w:cs="Times New Roman" w:ascii="Times New Roman" w:hAnsi="Times New Roman"/>
          <w:sz w:val="24"/>
          <w:szCs w:val="24"/>
        </w:rPr>
        <w:t>Pracownicy zatrudnieni w MZŻ zapoznają się z niniejszą procedurą, a fakt ten potwierdzają własnoręcznym podpisem. W przypadku pracowników przyjmowanych do pracy, dział organizacyjny zapoznaje pracownika z procedurą przed dopuszczeniem do pracy.</w:t>
      </w:r>
    </w:p>
    <w:p>
      <w:pPr>
        <w:pStyle w:val="Normal"/>
        <w:spacing w:lineRule="auto" w:line="240" w:beforeAutospacing="1" w:afterAutospacing="1"/>
        <w:rPr>
          <w:rFonts w:ascii="Times New Roman" w:hAnsi="Times New Roman" w:eastAsia="Calibri" w:cs="Times New Roman" w:eastAsiaTheme="minorHAnsi"/>
          <w:kern w:val="0"/>
          <w:sz w:val="24"/>
          <w:szCs w:val="24"/>
          <w:lang w:eastAsia="en-US"/>
          <w14:ligatures w14:val="none"/>
        </w:rPr>
      </w:pPr>
      <w:r>
        <w:rPr>
          <w:rFonts w:eastAsia="Calibri" w:cs="Times New Roman" w:eastAsiaTheme="minorHAnsi" w:ascii="Times New Roman" w:hAnsi="Times New Roman"/>
          <w:kern w:val="0"/>
          <w:sz w:val="24"/>
          <w:szCs w:val="24"/>
          <w:lang w:eastAsia="en-US"/>
          <w14:ligatures w14:val="none"/>
        </w:rPr>
      </w:r>
      <w:r>
        <w:br w:type="page"/>
      </w:r>
    </w:p>
    <w:p>
      <w:pPr>
        <w:pStyle w:val="NoSpacing"/>
        <w:spacing w:beforeAutospacing="1" w:afterAutospacing="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jc w:val="right"/>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Załącznik nr 1</w:t>
      </w:r>
    </w:p>
    <w:p>
      <w:pPr>
        <w:pStyle w:val="Normal"/>
        <w:spacing w:lineRule="auto" w:line="240" w:beforeAutospacing="1" w:afterAutospacing="1"/>
        <w:jc w:val="right"/>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do Regulaminu zgłaszania nieprawidłowości</w:t>
      </w:r>
    </w:p>
    <w:p>
      <w:pPr>
        <w:pStyle w:val="Normal"/>
        <w:spacing w:lineRule="auto" w:line="240" w:beforeAutospacing="1" w:afterAutospacing="1"/>
        <w:jc w:val="right"/>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w Miejskim Zespole Żłobków w Rzeszowie</w:t>
      </w:r>
    </w:p>
    <w:p>
      <w:pPr>
        <w:pStyle w:val="Normal"/>
        <w:spacing w:lineRule="auto" w:line="240" w:beforeAutospacing="1" w:afterAutospacing="1"/>
        <w:jc w:val="both"/>
        <w:rPr>
          <w:rFonts w:ascii="Times New Roman" w:hAnsi="Times New Roman" w:cs="Times New Roman"/>
          <w:sz w:val="24"/>
          <w:szCs w:val="24"/>
        </w:rPr>
      </w:pPr>
      <w:r>
        <w:rPr>
          <w:rFonts w:eastAsia="Calibri" w:cs="Times New Roman" w:ascii="Times New Roman" w:hAnsi="Times New Roman"/>
          <w:b/>
          <w:color w:val="000000"/>
          <w:sz w:val="24"/>
          <w:szCs w:val="24"/>
        </w:rPr>
        <w:t>WZÓR ZGŁOSZENIA NIEPRAWIDŁOWOŚCI</w:t>
      </w:r>
    </w:p>
    <w:p>
      <w:pPr>
        <w:pStyle w:val="Normal"/>
        <w:spacing w:lineRule="auto" w:line="240" w:beforeAutospacing="1" w:afterAutospacing="1"/>
        <w:jc w:val="both"/>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sz w:val="24"/>
          <w:szCs w:val="24"/>
        </w:rPr>
        <w:t xml:space="preserve">!!! UWAGA: </w:t>
      </w:r>
    </w:p>
    <w:p>
      <w:pPr>
        <w:pStyle w:val="Normal"/>
        <w:spacing w:lineRule="auto" w:line="240" w:beforeAutospacing="1"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 xml:space="preserve">Niniejszy formularz służy zgłoszeniu nieprawidłowości w Miejskim Zespole Żłobków w Rzeszowie. Podane w zgłoszeniu </w:t>
      </w:r>
      <w:r>
        <w:rPr>
          <w:rFonts w:eastAsia="Calibri" w:cs="Times New Roman" w:ascii="Times New Roman" w:hAnsi="Times New Roman"/>
          <w:b/>
          <w:color w:val="000000"/>
          <w:sz w:val="24"/>
          <w:szCs w:val="24"/>
        </w:rPr>
        <w:t>informacje</w:t>
      </w:r>
      <w:r>
        <w:rPr>
          <w:rFonts w:eastAsia="Calibri" w:cs="Times New Roman" w:ascii="Times New Roman" w:hAnsi="Times New Roman"/>
          <w:color w:val="000000"/>
          <w:sz w:val="24"/>
          <w:szCs w:val="24"/>
        </w:rPr>
        <w:t xml:space="preserve"> </w:t>
      </w:r>
      <w:r>
        <w:rPr>
          <w:rFonts w:eastAsia="Calibri" w:cs="Times New Roman" w:ascii="Times New Roman" w:hAnsi="Times New Roman"/>
          <w:b/>
          <w:color w:val="000000"/>
          <w:sz w:val="24"/>
          <w:szCs w:val="24"/>
        </w:rPr>
        <w:t>są</w:t>
      </w:r>
      <w:r>
        <w:rPr>
          <w:rFonts w:eastAsia="Calibri" w:cs="Times New Roman" w:ascii="Times New Roman" w:hAnsi="Times New Roman"/>
          <w:color w:val="000000"/>
          <w:sz w:val="24"/>
          <w:szCs w:val="24"/>
        </w:rPr>
        <w:t xml:space="preserve"> </w:t>
      </w:r>
      <w:r>
        <w:rPr>
          <w:rFonts w:eastAsia="Calibri" w:cs="Times New Roman" w:ascii="Times New Roman" w:hAnsi="Times New Roman"/>
          <w:b/>
          <w:color w:val="000000"/>
          <w:sz w:val="24"/>
          <w:szCs w:val="24"/>
        </w:rPr>
        <w:t>objęte</w:t>
      </w:r>
      <w:r>
        <w:rPr>
          <w:rFonts w:eastAsia="Calibri" w:cs="Times New Roman" w:ascii="Times New Roman" w:hAnsi="Times New Roman"/>
          <w:color w:val="000000"/>
          <w:sz w:val="24"/>
          <w:szCs w:val="24"/>
        </w:rPr>
        <w:t xml:space="preserve"> </w:t>
      </w:r>
      <w:r>
        <w:rPr>
          <w:rFonts w:eastAsia="Calibri" w:cs="Times New Roman" w:ascii="Times New Roman" w:hAnsi="Times New Roman"/>
          <w:b/>
          <w:color w:val="000000"/>
          <w:sz w:val="24"/>
          <w:szCs w:val="24"/>
        </w:rPr>
        <w:t>poufnością</w:t>
      </w:r>
      <w:r>
        <w:rPr>
          <w:rFonts w:eastAsia="Calibri" w:cs="Times New Roman" w:ascii="Times New Roman" w:hAnsi="Times New Roman"/>
          <w:color w:val="000000"/>
          <w:sz w:val="24"/>
          <w:szCs w:val="24"/>
        </w:rPr>
        <w:t xml:space="preserve"> </w:t>
      </w:r>
      <w:r>
        <w:rPr>
          <w:rFonts w:eastAsia="Calibri" w:cs="Times New Roman" w:ascii="Times New Roman" w:hAnsi="Times New Roman"/>
          <w:b/>
          <w:color w:val="000000"/>
          <w:sz w:val="24"/>
          <w:szCs w:val="24"/>
        </w:rPr>
        <w:t>na</w:t>
      </w:r>
      <w:r>
        <w:rPr>
          <w:rFonts w:eastAsia="Calibri" w:cs="Times New Roman" w:ascii="Times New Roman" w:hAnsi="Times New Roman"/>
          <w:color w:val="000000"/>
          <w:sz w:val="24"/>
          <w:szCs w:val="24"/>
        </w:rPr>
        <w:t xml:space="preserve"> </w:t>
      </w:r>
      <w:r>
        <w:rPr>
          <w:rFonts w:eastAsia="Calibri" w:cs="Times New Roman" w:ascii="Times New Roman" w:hAnsi="Times New Roman"/>
          <w:b/>
          <w:color w:val="000000"/>
          <w:sz w:val="24"/>
          <w:szCs w:val="24"/>
        </w:rPr>
        <w:t>zasadach</w:t>
      </w:r>
      <w:r>
        <w:rPr>
          <w:rFonts w:eastAsia="Calibri" w:cs="Times New Roman" w:ascii="Times New Roman" w:hAnsi="Times New Roman"/>
          <w:i/>
          <w:color w:val="000000"/>
          <w:sz w:val="24"/>
          <w:szCs w:val="24"/>
        </w:rPr>
        <w:t xml:space="preserve"> </w:t>
      </w:r>
      <w:r>
        <w:rPr>
          <w:rFonts w:eastAsia="Calibri" w:cs="Times New Roman" w:ascii="Times New Roman" w:hAnsi="Times New Roman"/>
          <w:color w:val="000000"/>
          <w:sz w:val="24"/>
          <w:szCs w:val="24"/>
        </w:rPr>
        <w:t>określonych</w:t>
      </w:r>
      <w:r>
        <w:rPr>
          <w:rFonts w:eastAsia="Calibri" w:cs="Times New Roman" w:ascii="Times New Roman" w:hAnsi="Times New Roman"/>
          <w:i/>
          <w:color w:val="000000"/>
          <w:sz w:val="24"/>
          <w:szCs w:val="24"/>
        </w:rPr>
        <w:t xml:space="preserve"> </w:t>
      </w:r>
      <w:r>
        <w:rPr>
          <w:rFonts w:eastAsia="Calibri" w:cs="Times New Roman" w:ascii="Times New Roman" w:hAnsi="Times New Roman"/>
          <w:color w:val="000000"/>
          <w:sz w:val="24"/>
          <w:szCs w:val="24"/>
        </w:rPr>
        <w:t>w </w:t>
      </w:r>
      <w:r>
        <w:rPr>
          <w:rFonts w:eastAsia="Calibri" w:cs="Times New Roman" w:ascii="Times New Roman" w:hAnsi="Times New Roman"/>
          <w:i/>
          <w:color w:val="000000"/>
          <w:sz w:val="24"/>
          <w:szCs w:val="24"/>
        </w:rPr>
        <w:t>Regulaminie zgłaszania nieprawidłowości w Miejskim Zespole Żłobków w Rzeszowie.</w:t>
      </w:r>
    </w:p>
    <w:p>
      <w:pPr>
        <w:pStyle w:val="Normal"/>
        <w:spacing w:lineRule="auto" w:line="240" w:beforeAutospacing="1" w:afterAutospacing="1"/>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Instrukcja wypełniania formularza: </w:t>
      </w:r>
    </w:p>
    <w:p>
      <w:pPr>
        <w:pStyle w:val="Normal"/>
        <w:spacing w:lineRule="auto" w:line="240" w:beforeAutospacing="1"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zgłoszenie może dotyczyć naruszeń, których nie popełniono, ale istnieje bardzo duże ryzyko ich popełnienia lub próby zatarcia śladów i ukrycia naruszeń. Formularz należy wypełnić czytelnie i opatrzyć własnoręcznym podpisem. Przyjmowaniem zgłoszenia zajmuje się pracownik wyznaczony przez pracodawcę - Wypełniony formularz należy dostarczyć w zaklejonej kopercie do skrzynki, lub nadać pocztą tradycyjną.</w:t>
      </w:r>
    </w:p>
    <w:p>
      <w:pPr>
        <w:pStyle w:val="Normal"/>
        <w:spacing w:lineRule="auto" w:line="240" w:beforeAutospacing="1"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Zgłoszenia nieprawidłowości mogą dotyczyć następujących obszarów:</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1. Zamówień publicznych;</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2. Usług, protokołów i rynków finansowych;</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3. Zapobiegania praniu pieniędzy i finansowaniu terroryzmu;</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4. Bezpieczeństwa produktów i ich zgodności z wymogami;</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5. Bezpieczeństwa transportu;</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6. Ochrony środowiska;</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7. Ochrony radiologicznej i bezpieczeństwa jądrowego;</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8. Bezpieczeństwa żywności i pasz;</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9. Zdrowia i dobrostanu zwierząt;</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10.Zdrowia publicznego;</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11.Ochrony konsumenta;</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12.Ochrony prywatności i danych osobowych;</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13. Bezpieczeństwa sieci i systemów teleinformatycznych;</w:t>
      </w:r>
    </w:p>
    <w:p>
      <w:pPr>
        <w:pStyle w:val="Normal"/>
        <w:spacing w:lineRule="auto" w:line="240" w:beforeAutospacing="1" w:afterAutospacing="1"/>
        <w:ind w:firstLine="440"/>
        <w:jc w:val="both"/>
        <w:rPr>
          <w:rFonts w:ascii="Times New Roman" w:hAnsi="Times New Roman" w:cs="Times New Roman"/>
          <w:sz w:val="24"/>
          <w:szCs w:val="24"/>
        </w:rPr>
      </w:pPr>
      <w:r>
        <w:rPr>
          <w:rFonts w:eastAsia="Calibri" w:cs="Times New Roman" w:ascii="Times New Roman" w:hAnsi="Times New Roman"/>
          <w:color w:val="000000"/>
          <w:sz w:val="24"/>
          <w:szCs w:val="24"/>
        </w:rPr>
        <w:t>14. Interesów finansowych Unii Europejskiej;</w:t>
      </w:r>
    </w:p>
    <w:p>
      <w:pPr>
        <w:pStyle w:val="Normal"/>
        <w:spacing w:lineRule="auto" w:line="240" w:beforeAutospacing="1" w:afterAutospacing="1"/>
        <w:ind w:left="660" w:hanging="220"/>
        <w:jc w:val="both"/>
        <w:rPr>
          <w:rFonts w:ascii="Times New Roman" w:hAnsi="Times New Roman" w:cs="Times New Roman"/>
          <w:sz w:val="24"/>
          <w:szCs w:val="24"/>
        </w:rPr>
      </w:pPr>
      <w:r>
        <w:rPr>
          <w:rFonts w:eastAsia="Calibri" w:cs="Times New Roman" w:ascii="Times New Roman" w:hAnsi="Times New Roman"/>
          <w:color w:val="000000"/>
          <w:sz w:val="24"/>
          <w:szCs w:val="24"/>
        </w:rPr>
        <w:t>15. Rynku wewnętrznego Unii Europejskiej, w tym zasad konkurencji i pomocy państwa oraz opodatkowania osób prawnych.</w:t>
      </w:r>
    </w:p>
    <w:p>
      <w:pPr>
        <w:pStyle w:val="Normal"/>
        <w:spacing w:lineRule="auto" w:line="240" w:beforeAutospacing="1" w:afterAutospacing="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ind w:left="440" w:hanging="0"/>
        <w:jc w:val="both"/>
        <w:rPr>
          <w:rFonts w:ascii="Times New Roman" w:hAnsi="Times New Roman" w:cs="Times New Roman"/>
          <w:sz w:val="24"/>
          <w:szCs w:val="24"/>
        </w:rPr>
      </w:pPr>
      <w:r>
        <w:rPr>
          <w:rFonts w:eastAsia="Calibri" w:cs="Times New Roman" w:ascii="Times New Roman" w:hAnsi="Times New Roman"/>
          <w:color w:val="000000"/>
          <w:sz w:val="24"/>
          <w:szCs w:val="24"/>
        </w:rPr>
        <w:t>Wypełniony formularz należy dostarczyć w zaklejonej kopercie do skrzynki lub nadać pocztą tradycyjną.</w:t>
      </w:r>
    </w:p>
    <w:tbl>
      <w:tblPr>
        <w:tblW w:w="10480"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5179"/>
        <w:gridCol w:w="5300"/>
      </w:tblGrid>
      <w:tr>
        <w:trPr>
          <w:trHeight w:val="300" w:hRule="atLeast"/>
        </w:trPr>
        <w:tc>
          <w:tcPr>
            <w:tcW w:w="5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Imię</w:t>
            </w:r>
          </w:p>
        </w:tc>
        <w:tc>
          <w:tcPr>
            <w:tcW w:w="5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Nazwisko</w:t>
            </w:r>
          </w:p>
        </w:tc>
        <w:tc>
          <w:tcPr>
            <w:tcW w:w="5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Numer telefonu</w:t>
            </w:r>
          </w:p>
        </w:tc>
        <w:tc>
          <w:tcPr>
            <w:tcW w:w="5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Adres email</w:t>
            </w:r>
          </w:p>
        </w:tc>
        <w:tc>
          <w:tcPr>
            <w:tcW w:w="5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660" w:hRule="atLeast"/>
        </w:trPr>
        <w:tc>
          <w:tcPr>
            <w:tcW w:w="51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Informacja dotycząca zgłoszenia (należy</w:t>
            </w:r>
          </w:p>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zaznaczyć właściwy kwadrat)</w:t>
            </w:r>
          </w:p>
        </w:tc>
        <w:tc>
          <w:tcPr>
            <w:tcW w:w="530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6"/>
              </w:numPr>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Pracownik</w:t>
            </w:r>
          </w:p>
          <w:p>
            <w:pPr>
              <w:pStyle w:val="ListParagraph"/>
              <w:widowControl w:val="false"/>
              <w:numPr>
                <w:ilvl w:val="0"/>
                <w:numId w:val="6"/>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Zleceniobiorca</w:t>
            </w:r>
          </w:p>
          <w:p>
            <w:pPr>
              <w:pStyle w:val="ListParagraph"/>
              <w:widowControl w:val="false"/>
              <w:numPr>
                <w:ilvl w:val="0"/>
                <w:numId w:val="6"/>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Usługobiorca</w:t>
            </w:r>
          </w:p>
          <w:p>
            <w:pPr>
              <w:pStyle w:val="ListParagraph"/>
              <w:widowControl w:val="false"/>
              <w:numPr>
                <w:ilvl w:val="0"/>
                <w:numId w:val="6"/>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Były pracownik</w:t>
            </w:r>
          </w:p>
          <w:p>
            <w:pPr>
              <w:pStyle w:val="ListParagraph"/>
              <w:widowControl w:val="false"/>
              <w:numPr>
                <w:ilvl w:val="0"/>
                <w:numId w:val="6"/>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Kandydat na pracownika</w:t>
            </w:r>
          </w:p>
          <w:p>
            <w:pPr>
              <w:pStyle w:val="ListParagraph"/>
              <w:widowControl w:val="false"/>
              <w:numPr>
                <w:ilvl w:val="0"/>
                <w:numId w:val="6"/>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Praktykant/stażysta</w:t>
            </w:r>
          </w:p>
          <w:p>
            <w:pPr>
              <w:pStyle w:val="ListParagraph"/>
              <w:widowControl w:val="false"/>
              <w:numPr>
                <w:ilvl w:val="0"/>
                <w:numId w:val="6"/>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Pracuje w organizacji wykonawcy/dostawcy</w:t>
            </w:r>
          </w:p>
          <w:p>
            <w:pPr>
              <w:pStyle w:val="ListParagraph"/>
              <w:widowControl w:val="false"/>
              <w:numPr>
                <w:ilvl w:val="0"/>
                <w:numId w:val="6"/>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Inne</w:t>
            </w:r>
          </w:p>
        </w:tc>
      </w:tr>
      <w:tr>
        <w:trPr>
          <w:trHeight w:val="300" w:hRule="atLeast"/>
        </w:trPr>
        <w:tc>
          <w:tcPr>
            <w:tcW w:w="5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Stanowisko służbowe</w:t>
            </w:r>
          </w:p>
        </w:tc>
        <w:tc>
          <w:tcPr>
            <w:tcW w:w="5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bl>
    <w:tbl>
      <w:tblPr>
        <w:tblpPr w:bottomFromText="0" w:horzAnchor="margin" w:leftFromText="141" w:rightFromText="141" w:tblpX="0" w:tblpY="542" w:topFromText="0" w:vertAnchor="text"/>
        <w:tblW w:w="10460" w:type="dxa"/>
        <w:jc w:val="left"/>
        <w:tblInd w:w="-5" w:type="dxa"/>
        <w:tblLayout w:type="fixed"/>
        <w:tblCellMar>
          <w:top w:w="0" w:type="dxa"/>
          <w:left w:w="10" w:type="dxa"/>
          <w:bottom w:w="0" w:type="dxa"/>
          <w:right w:w="10" w:type="dxa"/>
        </w:tblCellMar>
        <w:tblLook w:firstRow="1" w:noVBand="1" w:lastRow="0" w:firstColumn="1" w:lastColumn="0" w:noHBand="0" w:val="04a0"/>
      </w:tblPr>
      <w:tblGrid>
        <w:gridCol w:w="5169"/>
        <w:gridCol w:w="5290"/>
      </w:tblGrid>
      <w:tr>
        <w:trPr>
          <w:trHeight w:val="300" w:hRule="atLeast"/>
        </w:trPr>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Obszar zgłaszanej nieprawidłowości</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300" w:hRule="atLeast"/>
        </w:trPr>
        <w:tc>
          <w:tcPr>
            <w:tcW w:w="5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 xml:space="preserve">Opis zgłaszanej nieprawidłowości (zgłaszana nieprawidłowość należy opisać jak najdokładniej) </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620" w:hRule="atLeast"/>
        </w:trPr>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Osoba, której działanie lub zaniechanie zgłoszenia dotyczy</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620" w:hRule="atLeast"/>
        </w:trPr>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Stanowisko służbowe (osoby wskazanej w punkcie powyżej)</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Kiedy miała miejsce nieprawidłowość</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80" w:hRule="atLeast"/>
        </w:trPr>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Zgłaszane dowody (o ile istnieją)</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Świadek zdarzenia (o ile istnieje)</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620" w:hRule="atLeast"/>
        </w:trPr>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Dane osoby, która została pokrzywdzona na skutek nieprawidłowości</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620" w:hRule="atLeast"/>
        </w:trPr>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Miejsce na dodatkowe informacje udzielane przez zgłaszającego</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Podpis zgłaszającego</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Data zgłoszenia</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Autospacing="1" w:afterAutospacing="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ind w:firstLine="580"/>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p>
      <w:pPr>
        <w:pStyle w:val="Normal"/>
        <w:spacing w:lineRule="auto" w:line="240" w:beforeAutospacing="1" w:afterAutospacing="1"/>
        <w:ind w:firstLine="580"/>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p>
      <w:pPr>
        <w:pStyle w:val="Normal"/>
        <w:spacing w:lineRule="auto" w:line="240" w:beforeAutospacing="1" w:afterAutospacing="1"/>
        <w:ind w:firstLine="580"/>
        <w:jc w:val="both"/>
        <w:rPr>
          <w:rFonts w:ascii="Times New Roman" w:hAnsi="Times New Roman" w:cs="Times New Roman"/>
          <w:sz w:val="24"/>
          <w:szCs w:val="24"/>
        </w:rPr>
      </w:pPr>
      <w:r>
        <w:rPr>
          <w:rFonts w:eastAsia="Calibri" w:cs="Times New Roman" w:ascii="Times New Roman" w:hAnsi="Times New Roman"/>
          <w:b/>
          <w:color w:val="000000"/>
          <w:sz w:val="24"/>
          <w:szCs w:val="24"/>
        </w:rPr>
        <w:t>Wypełnia osoba przyjmującą zgłoszenie</w:t>
      </w:r>
    </w:p>
    <w:p>
      <w:pPr>
        <w:pStyle w:val="Normal"/>
        <w:spacing w:lineRule="auto" w:line="240" w:beforeAutospacing="1" w:afterAutospacing="1"/>
        <w:jc w:val="both"/>
        <w:rPr>
          <w:rFonts w:ascii="Times New Roman" w:hAnsi="Times New Roman" w:cs="Times New Roman"/>
          <w:sz w:val="24"/>
          <w:szCs w:val="24"/>
        </w:rPr>
      </w:pPr>
      <w:r>
        <w:rPr>
          <w:rFonts w:cs="Times New Roman" w:ascii="Times New Roman" w:hAnsi="Times New Roman"/>
          <w:sz w:val="24"/>
          <w:szCs w:val="24"/>
        </w:rPr>
      </w:r>
    </w:p>
    <w:p>
      <w:pPr>
        <w:sectPr>
          <w:footerReference w:type="default" r:id="rId2"/>
          <w:type w:val="nextPage"/>
          <w:pgSz w:w="11906" w:h="16820"/>
          <w:pgMar w:left="720" w:right="720" w:header="0" w:top="720" w:footer="720" w:bottom="1440" w:gutter="0"/>
          <w:pgNumType w:fmt="decimal"/>
          <w:formProt w:val="false"/>
          <w:textDirection w:val="lrTb"/>
          <w:docGrid w:type="default" w:linePitch="600" w:charSpace="36864"/>
        </w:sectPr>
      </w:pPr>
    </w:p>
    <w:tbl>
      <w:tblPr>
        <w:tblW w:w="10400"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5150"/>
        <w:gridCol w:w="5249"/>
      </w:tblGrid>
      <w:tr>
        <w:trPr>
          <w:trHeight w:val="300" w:hRule="atLeast"/>
        </w:trPr>
        <w:tc>
          <w:tcPr>
            <w:tcW w:w="5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Imię i nazwisko przyjmującego zgłoszenie</w:t>
            </w:r>
          </w:p>
        </w:tc>
        <w:tc>
          <w:tcPr>
            <w:tcW w:w="5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Data przyjęcia zgłoszenia</w:t>
            </w:r>
          </w:p>
        </w:tc>
        <w:tc>
          <w:tcPr>
            <w:tcW w:w="5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bl>
    <w:p>
      <w:pPr>
        <w:sectPr>
          <w:footerReference w:type="default" r:id="rId3"/>
          <w:type w:val="continuous"/>
          <w:pgSz w:w="11906" w:h="16820"/>
          <w:pgMar w:left="720" w:right="720" w:header="0" w:top="720" w:footer="720" w:bottom="1440" w:gutter="0"/>
          <w:pgNumType w:fmt="decimal"/>
          <w:formProt w:val="false"/>
          <w:textDirection w:val="lrTb"/>
          <w:docGrid w:type="default" w:linePitch="600" w:charSpace="36864"/>
        </w:sectPr>
      </w:pPr>
    </w:p>
    <w:p>
      <w:pPr>
        <w:sectPr>
          <w:type w:val="continuous"/>
          <w:pgSz w:w="11906" w:h="16820"/>
          <w:pgMar w:left="720" w:right="720" w:header="0" w:top="720" w:footer="720" w:bottom="1440" w:gutter="0"/>
          <w:formProt w:val="false"/>
          <w:textDirection w:val="lrTb"/>
          <w:docGrid w:type="default" w:linePitch="600" w:charSpace="36864"/>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r>
    </w:p>
    <w:p>
      <w:pPr>
        <w:pStyle w:val="Normal"/>
        <w:spacing w:lineRule="auto" w:line="240" w:beforeAutospacing="1" w:afterAutospacing="1"/>
        <w:jc w:val="right"/>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Załącznik nr 2</w:t>
      </w:r>
    </w:p>
    <w:p>
      <w:pPr>
        <w:pStyle w:val="Normal"/>
        <w:spacing w:lineRule="auto" w:line="240" w:beforeAutospacing="1" w:afterAutospacing="1"/>
        <w:jc w:val="right"/>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do Regulaminu zgłaszania nieprawidłowości</w:t>
      </w:r>
    </w:p>
    <w:p>
      <w:pPr>
        <w:pStyle w:val="Normal"/>
        <w:spacing w:lineRule="auto" w:line="240" w:beforeAutospacing="1" w:afterAutospacing="1"/>
        <w:jc w:val="right"/>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w Miejskim Zespole Żłobków w Rzeszowie</w:t>
      </w:r>
    </w:p>
    <w:p>
      <w:pPr>
        <w:sectPr>
          <w:footerReference w:type="default" r:id="rId4"/>
          <w:type w:val="nextPage"/>
          <w:pgSz w:w="11906" w:h="16820"/>
          <w:pgMar w:left="720" w:right="720" w:header="0" w:top="960" w:footer="1440" w:bottom="2880" w:gutter="0"/>
          <w:pgNumType w:fmt="decimal"/>
          <w:formProt w:val="false"/>
          <w:textDirection w:val="lrTb"/>
          <w:docGrid w:type="default" w:linePitch="600" w:charSpace="36864"/>
        </w:sectPr>
      </w:pPr>
    </w:p>
    <w:p>
      <w:pPr>
        <w:pStyle w:val="Normal"/>
        <w:spacing w:lineRule="auto" w:line="240" w:beforeAutospacing="1" w:afterAutospacing="1"/>
        <w:ind w:firstLine="400"/>
        <w:jc w:val="both"/>
        <w:rPr>
          <w:rFonts w:ascii="Times New Roman" w:hAnsi="Times New Roman" w:cs="Times New Roman"/>
          <w:b/>
          <w:b/>
          <w:bCs/>
          <w:sz w:val="24"/>
          <w:szCs w:val="24"/>
        </w:rPr>
      </w:pPr>
      <w:r>
        <w:rPr>
          <w:rFonts w:eastAsia="Calibri" w:cs="Times New Roman" w:ascii="Times New Roman" w:hAnsi="Times New Roman"/>
          <w:b/>
          <w:bCs/>
          <w:color w:val="000000"/>
          <w:sz w:val="24"/>
          <w:szCs w:val="24"/>
        </w:rPr>
        <w:t>WZÓR ZGŁOSZENIA DZIAŁAŃ ODWETOWYCH</w:t>
      </w:r>
    </w:p>
    <w:p>
      <w:pPr>
        <w:pStyle w:val="Normal"/>
        <w:spacing w:lineRule="auto" w:line="240" w:beforeAutospacing="1" w:afterAutospacing="1"/>
        <w:ind w:left="400" w:hanging="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UWAGA: </w:t>
      </w:r>
    </w:p>
    <w:p>
      <w:pPr>
        <w:pStyle w:val="Normal"/>
        <w:spacing w:lineRule="auto" w:line="240" w:beforeAutospacing="1" w:afterAutospacing="1"/>
        <w:ind w:left="400" w:hanging="0"/>
        <w:jc w:val="both"/>
        <w:rPr>
          <w:rFonts w:ascii="Times New Roman" w:hAnsi="Times New Roman" w:eastAsia="Calibri" w:cs="Times New Roman"/>
          <w:i/>
          <w:i/>
          <w:color w:val="000000"/>
          <w:sz w:val="24"/>
          <w:szCs w:val="24"/>
        </w:rPr>
      </w:pPr>
      <w:r>
        <w:rPr>
          <w:rFonts w:eastAsia="Calibri" w:cs="Times New Roman" w:ascii="Times New Roman" w:hAnsi="Times New Roman"/>
          <w:color w:val="000000"/>
          <w:sz w:val="24"/>
          <w:szCs w:val="24"/>
        </w:rPr>
        <w:t xml:space="preserve">Niniejszy formularz służy zgłoszeniu działań odwetowych, jakie podjęte zostały wobec zgłaszającego, w związku z dokonanym zgłoszeniem nieprawidłowości zaistniałych w Miejskim Zespole Żłobków w Rzeszowie. Podane w zgłoszeniu </w:t>
      </w:r>
      <w:r>
        <w:rPr>
          <w:rFonts w:eastAsia="Calibri" w:cs="Times New Roman" w:ascii="Times New Roman" w:hAnsi="Times New Roman"/>
          <w:b/>
          <w:color w:val="000000"/>
          <w:sz w:val="24"/>
          <w:szCs w:val="24"/>
        </w:rPr>
        <w:t>informacje</w:t>
      </w:r>
      <w:r>
        <w:rPr>
          <w:rFonts w:eastAsia="Calibri" w:cs="Times New Roman" w:ascii="Times New Roman" w:hAnsi="Times New Roman"/>
          <w:color w:val="000000"/>
          <w:sz w:val="24"/>
          <w:szCs w:val="24"/>
        </w:rPr>
        <w:t xml:space="preserve"> </w:t>
      </w:r>
      <w:r>
        <w:rPr>
          <w:rFonts w:eastAsia="Calibri" w:cs="Times New Roman" w:ascii="Times New Roman" w:hAnsi="Times New Roman"/>
          <w:b/>
          <w:color w:val="000000"/>
          <w:sz w:val="24"/>
          <w:szCs w:val="24"/>
        </w:rPr>
        <w:t>są</w:t>
      </w:r>
      <w:r>
        <w:rPr>
          <w:rFonts w:eastAsia="Calibri" w:cs="Times New Roman" w:ascii="Times New Roman" w:hAnsi="Times New Roman"/>
          <w:color w:val="000000"/>
          <w:sz w:val="24"/>
          <w:szCs w:val="24"/>
        </w:rPr>
        <w:t xml:space="preserve"> </w:t>
      </w:r>
      <w:r>
        <w:rPr>
          <w:rFonts w:eastAsia="Calibri" w:cs="Times New Roman" w:ascii="Times New Roman" w:hAnsi="Times New Roman"/>
          <w:b/>
          <w:color w:val="000000"/>
          <w:sz w:val="24"/>
          <w:szCs w:val="24"/>
        </w:rPr>
        <w:t>objęte</w:t>
      </w:r>
      <w:r>
        <w:rPr>
          <w:rFonts w:eastAsia="Calibri" w:cs="Times New Roman" w:ascii="Times New Roman" w:hAnsi="Times New Roman"/>
          <w:color w:val="000000"/>
          <w:sz w:val="24"/>
          <w:szCs w:val="24"/>
        </w:rPr>
        <w:t xml:space="preserve"> </w:t>
      </w:r>
      <w:r>
        <w:rPr>
          <w:rFonts w:eastAsia="Calibri" w:cs="Times New Roman" w:ascii="Times New Roman" w:hAnsi="Times New Roman"/>
          <w:b/>
          <w:color w:val="000000"/>
          <w:sz w:val="24"/>
          <w:szCs w:val="24"/>
        </w:rPr>
        <w:t>poufnością</w:t>
      </w:r>
      <w:r>
        <w:rPr>
          <w:rFonts w:eastAsia="Calibri" w:cs="Times New Roman" w:ascii="Times New Roman" w:hAnsi="Times New Roman"/>
          <w:i/>
          <w:color w:val="000000"/>
          <w:sz w:val="24"/>
          <w:szCs w:val="24"/>
        </w:rPr>
        <w:t xml:space="preserve"> </w:t>
      </w:r>
      <w:r>
        <w:rPr>
          <w:rFonts w:eastAsia="Calibri" w:cs="Times New Roman" w:ascii="Times New Roman" w:hAnsi="Times New Roman"/>
          <w:b/>
          <w:color w:val="000000"/>
          <w:sz w:val="24"/>
          <w:szCs w:val="24"/>
        </w:rPr>
        <w:t>na</w:t>
      </w:r>
      <w:r>
        <w:rPr>
          <w:rFonts w:eastAsia="Calibri" w:cs="Times New Roman" w:ascii="Times New Roman" w:hAnsi="Times New Roman"/>
          <w:i/>
          <w:color w:val="000000"/>
          <w:sz w:val="24"/>
          <w:szCs w:val="24"/>
        </w:rPr>
        <w:t xml:space="preserve"> </w:t>
      </w:r>
      <w:r>
        <w:rPr>
          <w:rFonts w:eastAsia="Calibri" w:cs="Times New Roman" w:ascii="Times New Roman" w:hAnsi="Times New Roman"/>
          <w:b/>
          <w:color w:val="000000"/>
          <w:sz w:val="24"/>
          <w:szCs w:val="24"/>
        </w:rPr>
        <w:t>zasadach</w:t>
      </w:r>
      <w:r>
        <w:rPr>
          <w:rFonts w:eastAsia="Calibri" w:cs="Times New Roman" w:ascii="Times New Roman" w:hAnsi="Times New Roman"/>
          <w:i/>
          <w:color w:val="000000"/>
          <w:sz w:val="24"/>
          <w:szCs w:val="24"/>
        </w:rPr>
        <w:t xml:space="preserve"> </w:t>
      </w:r>
      <w:r>
        <w:rPr>
          <w:rFonts w:eastAsia="Calibri" w:cs="Times New Roman" w:ascii="Times New Roman" w:hAnsi="Times New Roman"/>
          <w:color w:val="000000"/>
          <w:sz w:val="24"/>
          <w:szCs w:val="24"/>
        </w:rPr>
        <w:t>określonych</w:t>
      </w:r>
      <w:r>
        <w:rPr>
          <w:rFonts w:eastAsia="Calibri" w:cs="Times New Roman" w:ascii="Times New Roman" w:hAnsi="Times New Roman"/>
          <w:i/>
          <w:color w:val="000000"/>
          <w:sz w:val="24"/>
          <w:szCs w:val="24"/>
        </w:rPr>
        <w:t xml:space="preserve"> </w:t>
      </w:r>
      <w:r>
        <w:rPr>
          <w:rFonts w:eastAsia="Calibri" w:cs="Times New Roman" w:ascii="Times New Roman" w:hAnsi="Times New Roman"/>
          <w:color w:val="000000"/>
          <w:sz w:val="24"/>
          <w:szCs w:val="24"/>
        </w:rPr>
        <w:t>w</w:t>
      </w:r>
      <w:r>
        <w:rPr>
          <w:rFonts w:eastAsia="Calibri" w:cs="Times New Roman" w:ascii="Times New Roman" w:hAnsi="Times New Roman"/>
          <w:i/>
          <w:color w:val="000000"/>
          <w:sz w:val="24"/>
          <w:szCs w:val="24"/>
        </w:rPr>
        <w:t xml:space="preserve"> Regulaminie zgłaszania nieprawidłowości w Miejskim Zespole Żłobków w Rzeszowie.</w:t>
      </w:r>
    </w:p>
    <w:p>
      <w:pPr>
        <w:pStyle w:val="Normal"/>
        <w:spacing w:lineRule="auto" w:line="240" w:beforeAutospacing="1" w:afterAutospacing="1"/>
        <w:ind w:left="400" w:hanging="0"/>
        <w:jc w:val="both"/>
        <w:rPr>
          <w:rFonts w:ascii="Times New Roman" w:hAnsi="Times New Roman" w:cs="Times New Roman"/>
          <w:sz w:val="24"/>
          <w:szCs w:val="24"/>
        </w:rPr>
      </w:pPr>
      <w:r>
        <w:rPr>
          <w:rFonts w:eastAsia="Calibri" w:cs="Times New Roman" w:ascii="Times New Roman" w:hAnsi="Times New Roman"/>
          <w:color w:val="000000"/>
          <w:sz w:val="24"/>
          <w:szCs w:val="24"/>
        </w:rPr>
        <w:t>Instrukcja wypełniania formularza: Zgłoszenia może dotyczyć działań odwetowych, które zostały już dokonane, gróźb zastosowania wobec zgłaszającego działań odwetowych, prób podejmowania działań odwetowych. Formularz należy uzupełnić czytelnie i opatrzyć własnoręcznym podpisem. Przyjmowaniem zgłoszenia zajmuje się pracownik wyznaczony przez pracodawcę. Wypełniony formularz należy dostarczyć w zaklejonej kopercie do skrzynki lub nadać pocztą tradycyjną.</w:t>
      </w:r>
    </w:p>
    <w:p>
      <w:pPr>
        <w:pStyle w:val="Normal"/>
        <w:spacing w:lineRule="auto" w:line="240" w:beforeAutospacing="1" w:afterAutospacing="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ind w:firstLine="600"/>
        <w:jc w:val="both"/>
        <w:rPr>
          <w:rFonts w:ascii="Times New Roman" w:hAnsi="Times New Roman" w:cs="Times New Roman"/>
          <w:sz w:val="24"/>
          <w:szCs w:val="24"/>
        </w:rPr>
      </w:pPr>
      <w:r>
        <w:rPr>
          <w:rFonts w:eastAsia="Calibri" w:cs="Times New Roman" w:ascii="Times New Roman" w:hAnsi="Times New Roman"/>
          <w:b/>
          <w:color w:val="000000"/>
          <w:sz w:val="24"/>
          <w:szCs w:val="24"/>
          <w:u w:val="single"/>
        </w:rPr>
        <w:t>Wypełnia osoba zgłaszająca:</w:t>
      </w:r>
    </w:p>
    <w:p>
      <w:pPr>
        <w:sectPr>
          <w:type w:val="continuous"/>
          <w:pgSz w:w="11906" w:h="16820"/>
          <w:pgMar w:left="720" w:right="720" w:header="0" w:top="960" w:footer="1440" w:bottom="2880" w:gutter="0"/>
          <w:formProt w:val="false"/>
          <w:textDirection w:val="lrTb"/>
          <w:docGrid w:type="default" w:linePitch="600" w:charSpace="36864"/>
        </w:sectPr>
      </w:pPr>
    </w:p>
    <w:tbl>
      <w:tblPr>
        <w:tblW w:w="10440"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3699"/>
        <w:gridCol w:w="6740"/>
      </w:tblGrid>
      <w:tr>
        <w:trPr>
          <w:trHeight w:val="300" w:hRule="atLeast"/>
        </w:trPr>
        <w:tc>
          <w:tcPr>
            <w:tcW w:w="3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Imię</w:t>
            </w:r>
          </w:p>
        </w:tc>
        <w:tc>
          <w:tcPr>
            <w:tcW w:w="6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60" w:hRule="atLeast"/>
        </w:trPr>
        <w:tc>
          <w:tcPr>
            <w:tcW w:w="3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Nazwisko</w:t>
            </w:r>
          </w:p>
        </w:tc>
        <w:tc>
          <w:tcPr>
            <w:tcW w:w="6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400" w:hRule="atLeast"/>
        </w:trPr>
        <w:tc>
          <w:tcPr>
            <w:tcW w:w="3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Informacja dotycząca zgłaszającego (należy zaznaczyć właściwy kwadrat)</w:t>
            </w:r>
          </w:p>
        </w:tc>
        <w:tc>
          <w:tcPr>
            <w:tcW w:w="674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7"/>
              </w:numPr>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Pracownik</w:t>
            </w:r>
          </w:p>
          <w:p>
            <w:pPr>
              <w:pStyle w:val="ListParagraph"/>
              <w:widowControl w:val="false"/>
              <w:numPr>
                <w:ilvl w:val="0"/>
                <w:numId w:val="7"/>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Zleceniobiorca</w:t>
            </w:r>
          </w:p>
          <w:p>
            <w:pPr>
              <w:pStyle w:val="ListParagraph"/>
              <w:widowControl w:val="false"/>
              <w:numPr>
                <w:ilvl w:val="0"/>
                <w:numId w:val="7"/>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Usługodawca</w:t>
            </w:r>
          </w:p>
          <w:p>
            <w:pPr>
              <w:pStyle w:val="ListParagraph"/>
              <w:widowControl w:val="false"/>
              <w:numPr>
                <w:ilvl w:val="0"/>
                <w:numId w:val="7"/>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Były pracownik</w:t>
            </w:r>
          </w:p>
          <w:p>
            <w:pPr>
              <w:pStyle w:val="ListParagraph"/>
              <w:widowControl w:val="false"/>
              <w:numPr>
                <w:ilvl w:val="0"/>
                <w:numId w:val="7"/>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Kandydat do pracy</w:t>
            </w:r>
          </w:p>
          <w:p>
            <w:pPr>
              <w:pStyle w:val="ListParagraph"/>
              <w:widowControl w:val="false"/>
              <w:numPr>
                <w:ilvl w:val="0"/>
                <w:numId w:val="7"/>
              </w:numPr>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Stażysta</w:t>
            </w:r>
          </w:p>
          <w:p>
            <w:pPr>
              <w:pStyle w:val="ListParagraph"/>
              <w:widowControl w:val="false"/>
              <w:numPr>
                <w:ilvl w:val="0"/>
                <w:numId w:val="7"/>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Pracuję w organizacji wykonawcy/dostawcy</w:t>
            </w:r>
          </w:p>
          <w:p>
            <w:pPr>
              <w:pStyle w:val="ListParagraph"/>
              <w:widowControl w:val="false"/>
              <w:numPr>
                <w:ilvl w:val="0"/>
                <w:numId w:val="7"/>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Inne ……………………………….</w:t>
            </w:r>
          </w:p>
        </w:tc>
      </w:tr>
      <w:tr>
        <w:trPr>
          <w:trHeight w:val="280" w:hRule="atLeast"/>
        </w:trPr>
        <w:tc>
          <w:tcPr>
            <w:tcW w:w="3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Stanowisko służbowe zgłaszającego</w:t>
            </w:r>
          </w:p>
        </w:tc>
        <w:tc>
          <w:tcPr>
            <w:tcW w:w="6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1200" w:hRule="atLeast"/>
        </w:trPr>
        <w:tc>
          <w:tcPr>
            <w:tcW w:w="3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Działania odwetowe nastąpiły w związku ze zgłoszeniem (opis zgłoszonych nieprawidłowości)</w:t>
            </w:r>
          </w:p>
        </w:tc>
        <w:tc>
          <w:tcPr>
            <w:tcW w:w="6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600" w:hRule="atLeast"/>
        </w:trPr>
        <w:tc>
          <w:tcPr>
            <w:tcW w:w="3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Data lub okres w jakich nastąpiły działania odwetowe</w:t>
            </w:r>
          </w:p>
        </w:tc>
        <w:tc>
          <w:tcPr>
            <w:tcW w:w="6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580" w:hRule="atLeast"/>
        </w:trPr>
        <w:tc>
          <w:tcPr>
            <w:tcW w:w="3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Wskazanie osoby lub osób, które dopuściły się działań odwetowych.</w:t>
            </w:r>
          </w:p>
        </w:tc>
        <w:tc>
          <w:tcPr>
            <w:tcW w:w="6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720" w:hRule="atLeast"/>
        </w:trPr>
        <w:tc>
          <w:tcPr>
            <w:tcW w:w="3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Forma działań odwetowych w przypadku osób związanych stosunkiem pracy (należy zaznaczyć odpowiedni kwadrat, można zaznaczyć więcej nic jeden kwadrat)</w:t>
            </w:r>
          </w:p>
        </w:tc>
        <w:tc>
          <w:tcPr>
            <w:tcW w:w="674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8"/>
              </w:numPr>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odmowa nawiązania stosunku pracy wypowiedzenie stosunku pracy</w:t>
            </w:r>
          </w:p>
          <w:p>
            <w:pPr>
              <w:pStyle w:val="ListParagraph"/>
              <w:widowControl w:val="false"/>
              <w:numPr>
                <w:ilvl w:val="0"/>
                <w:numId w:val="8"/>
              </w:numPr>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rozwiązanie bez wypowiedzenia stosunku pracy </w:t>
            </w:r>
          </w:p>
          <w:p>
            <w:pPr>
              <w:pStyle w:val="ListParagraph"/>
              <w:widowControl w:val="false"/>
              <w:numPr>
                <w:ilvl w:val="0"/>
                <w:numId w:val="8"/>
              </w:numPr>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nie zawarcie umowy o pracę na czas określony po rozwiązaniu umowy o pracę na okres próbny </w:t>
            </w:r>
          </w:p>
          <w:p>
            <w:pPr>
              <w:pStyle w:val="ListParagraph"/>
              <w:widowControl w:val="false"/>
              <w:numPr>
                <w:ilvl w:val="0"/>
                <w:numId w:val="8"/>
              </w:numPr>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nie zawarcie kolejnej umowy na czas określony </w:t>
            </w:r>
          </w:p>
          <w:p>
            <w:pPr>
              <w:pStyle w:val="ListParagraph"/>
              <w:widowControl w:val="false"/>
              <w:numPr>
                <w:ilvl w:val="0"/>
                <w:numId w:val="8"/>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nie zawarcie umowy na czas nieokreślony</w:t>
            </w:r>
          </w:p>
          <w:p>
            <w:pPr>
              <w:pStyle w:val="ListParagraph"/>
              <w:widowControl w:val="false"/>
              <w:numPr>
                <w:ilvl w:val="0"/>
                <w:numId w:val="8"/>
              </w:numPr>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obniżenie wynagrodzenia za pracę</w:t>
            </w:r>
          </w:p>
          <w:p>
            <w:pPr>
              <w:pStyle w:val="ListParagraph"/>
              <w:widowControl w:val="false"/>
              <w:numPr>
                <w:ilvl w:val="0"/>
                <w:numId w:val="8"/>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wstrzymanie awansu</w:t>
            </w:r>
          </w:p>
          <w:p>
            <w:pPr>
              <w:pStyle w:val="ListParagraph"/>
              <w:widowControl w:val="false"/>
              <w:numPr>
                <w:ilvl w:val="0"/>
                <w:numId w:val="8"/>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inne …………………………………………………………………</w:t>
            </w:r>
          </w:p>
          <w:p>
            <w:pPr>
              <w:pStyle w:val="ListParagraph"/>
              <w:widowControl w:val="false"/>
              <w:spacing w:lineRule="auto" w:line="240" w:beforeAutospacing="1" w:after="0"/>
              <w:jc w:val="both"/>
              <w:rPr>
                <w:rFonts w:ascii="Times New Roman" w:hAnsi="Times New Roman" w:cs="Times New Roman"/>
                <w:sz w:val="24"/>
                <w:szCs w:val="24"/>
              </w:rPr>
            </w:pPr>
            <w:r>
              <w:rPr>
                <w:rFonts w:cs="Times New Roman" w:ascii="Times New Roman" w:hAnsi="Times New Roman"/>
                <w:sz w:val="24"/>
                <w:szCs w:val="24"/>
              </w:rPr>
              <w:t>…………………………………………………………………</w:t>
            </w:r>
          </w:p>
        </w:tc>
      </w:tr>
    </w:tbl>
    <w:p>
      <w:pPr>
        <w:sectPr>
          <w:footerReference w:type="default" r:id="rId5"/>
          <w:type w:val="continuous"/>
          <w:pgSz w:w="11906" w:h="16820"/>
          <w:pgMar w:left="720" w:right="720" w:header="0" w:top="960" w:footer="1440" w:bottom="2880" w:gutter="0"/>
          <w:pgNumType w:fmt="decimal"/>
          <w:formProt w:val="false"/>
          <w:textDirection w:val="lrTb"/>
          <w:docGrid w:type="default" w:linePitch="600" w:charSpace="36864"/>
        </w:sectPr>
      </w:pPr>
    </w:p>
    <w:p>
      <w:pPr>
        <w:sectPr>
          <w:type w:val="continuous"/>
          <w:pgSz w:w="11906" w:h="16820"/>
          <w:pgMar w:left="720" w:right="720" w:header="0" w:top="960" w:footer="1440" w:bottom="2880" w:gutter="0"/>
          <w:formProt w:val="false"/>
          <w:textDirection w:val="lrTb"/>
          <w:docGrid w:type="default" w:linePitch="600" w:charSpace="36864"/>
        </w:sectPr>
      </w:pPr>
    </w:p>
    <w:tbl>
      <w:tblPr>
        <w:tblW w:w="10520"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4792"/>
        <w:gridCol w:w="5727"/>
      </w:tblGrid>
      <w:tr>
        <w:trPr>
          <w:trHeight w:val="4480" w:hRule="atLeast"/>
        </w:trPr>
        <w:tc>
          <w:tcPr>
            <w:tcW w:w="4792" w:type="dxa"/>
            <w:tcBorders>
              <w:top w:val="single" w:sz="4" w:space="0" w:color="000000"/>
              <w:left w:val="single" w:sz="4" w:space="0" w:color="000000"/>
              <w:bottom w:val="single" w:sz="4" w:space="0" w:color="000000"/>
              <w:right w:val="single" w:sz="4" w:space="0" w:color="000000"/>
            </w:tcBorders>
            <w:vAlign w:val="center"/>
          </w:tcPr>
          <w:p>
            <w:pPr>
              <w:pStyle w:val="Normal"/>
              <w:pageBreakBefore/>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c>
          <w:tcPr>
            <w:tcW w:w="572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8"/>
              </w:numPr>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pominięcie przy awansie</w:t>
            </w:r>
          </w:p>
          <w:p>
            <w:pPr>
              <w:pStyle w:val="ListParagraph"/>
              <w:widowControl w:val="false"/>
              <w:numPr>
                <w:ilvl w:val="0"/>
                <w:numId w:val="8"/>
              </w:numPr>
              <w:spacing w:lineRule="auto" w:line="240" w:before="0" w:after="0"/>
              <w:rPr>
                <w:rFonts w:ascii="Times New Roman" w:hAnsi="Times New Roman" w:cs="Times New Roman"/>
                <w:sz w:val="24"/>
                <w:szCs w:val="24"/>
              </w:rPr>
            </w:pPr>
            <w:r>
              <w:rPr>
                <w:rFonts w:eastAsia="Calibri" w:cs="Times New Roman" w:ascii="Times New Roman" w:hAnsi="Times New Roman"/>
                <w:color w:val="000000"/>
                <w:sz w:val="24"/>
                <w:szCs w:val="24"/>
              </w:rPr>
              <w:t>pominięcie przy przyznawaniu innych niż wynagrodzenie świadczeń związanych z pracą</w:t>
            </w:r>
          </w:p>
          <w:p>
            <w:pPr>
              <w:pStyle w:val="ListParagraph"/>
              <w:widowControl w:val="false"/>
              <w:numPr>
                <w:ilvl w:val="0"/>
                <w:numId w:val="8"/>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przeniesienie na niższe stanowisko pracy zawieszenie w wykonywaniu obowiązków przekazanie innemu pracownikowi obowiązków pracowniczych</w:t>
            </w:r>
          </w:p>
          <w:p>
            <w:pPr>
              <w:pStyle w:val="ListParagraph"/>
              <w:widowControl w:val="false"/>
              <w:numPr>
                <w:ilvl w:val="0"/>
                <w:numId w:val="8"/>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niekorzystna zmiana miejsca wykonywania pracy negatywna ocena wyników w pracy lub negatywna opinia o pracy</w:t>
            </w:r>
          </w:p>
          <w:p>
            <w:pPr>
              <w:pStyle w:val="ListParagraph"/>
              <w:widowControl w:val="false"/>
              <w:numPr>
                <w:ilvl w:val="0"/>
                <w:numId w:val="8"/>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wstrzymanie udziału w szkoleniach</w:t>
            </w:r>
          </w:p>
          <w:p>
            <w:pPr>
              <w:pStyle w:val="ListParagraph"/>
              <w:widowControl w:val="false"/>
              <w:numPr>
                <w:ilvl w:val="0"/>
                <w:numId w:val="8"/>
              </w:numPr>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sz w:val="24"/>
                <w:szCs w:val="24"/>
              </w:rPr>
              <w:t>nieuzasadnione skierowanie na badania</w:t>
            </w:r>
          </w:p>
          <w:p>
            <w:pPr>
              <w:pStyle w:val="ListParagraph"/>
              <w:widowControl w:val="false"/>
              <w:numPr>
                <w:ilvl w:val="0"/>
                <w:numId w:val="8"/>
              </w:numPr>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działania zmierzające do utrudnienia znalezienia w przyszłości zatrudnienia</w:t>
            </w:r>
          </w:p>
          <w:p>
            <w:pPr>
              <w:pStyle w:val="ListParagraph"/>
              <w:widowControl w:val="false"/>
              <w:numPr>
                <w:ilvl w:val="0"/>
                <w:numId w:val="8"/>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inne …………………………………………………….</w:t>
            </w:r>
          </w:p>
          <w:p>
            <w:pPr>
              <w:pStyle w:val="ListParagraph"/>
              <w:widowControl w:val="false"/>
              <w:spacing w:lineRule="auto" w:line="240" w:beforeAutospacing="1"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tc>
      </w:tr>
      <w:tr>
        <w:trPr>
          <w:trHeight w:val="880" w:hRule="atLeast"/>
        </w:trPr>
        <w:tc>
          <w:tcPr>
            <w:tcW w:w="4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Wskazanie formy działań odwetowych w przypadku pozostałych osób, nie związanych stosunkiem pracy</w:t>
            </w:r>
          </w:p>
        </w:tc>
        <w:tc>
          <w:tcPr>
            <w:tcW w:w="5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880" w:hRule="atLeast"/>
        </w:trPr>
        <w:tc>
          <w:tcPr>
            <w:tcW w:w="4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Opis niewłaściwych zachowań, których się dopuszczono (zgłoszone działania odwetowe należy opisać jak najdokładniej)</w:t>
            </w:r>
          </w:p>
        </w:tc>
        <w:tc>
          <w:tcPr>
            <w:tcW w:w="5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80" w:hRule="atLeast"/>
        </w:trPr>
        <w:tc>
          <w:tcPr>
            <w:tcW w:w="4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Zgłaszane dowody (o ile istnieją)</w:t>
            </w:r>
          </w:p>
        </w:tc>
        <w:tc>
          <w:tcPr>
            <w:tcW w:w="5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4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Świadek zdarzenia ( o ile istnieje)</w:t>
            </w:r>
          </w:p>
        </w:tc>
        <w:tc>
          <w:tcPr>
            <w:tcW w:w="5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580" w:hRule="atLeast"/>
        </w:trPr>
        <w:tc>
          <w:tcPr>
            <w:tcW w:w="4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Miejsce na dodatkowe informacje udzielane przez zgłaszającego</w:t>
            </w:r>
          </w:p>
        </w:tc>
        <w:tc>
          <w:tcPr>
            <w:tcW w:w="5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80" w:hRule="atLeast"/>
        </w:trPr>
        <w:tc>
          <w:tcPr>
            <w:tcW w:w="4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Podpis zgłaszającego</w:t>
            </w:r>
          </w:p>
        </w:tc>
        <w:tc>
          <w:tcPr>
            <w:tcW w:w="5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80" w:hRule="atLeast"/>
        </w:trPr>
        <w:tc>
          <w:tcPr>
            <w:tcW w:w="4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Data zgłoszenia</w:t>
            </w:r>
          </w:p>
        </w:tc>
        <w:tc>
          <w:tcPr>
            <w:tcW w:w="5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Autospacing="1" w:afterAutospacing="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ind w:firstLine="720"/>
        <w:jc w:val="both"/>
        <w:rPr>
          <w:rFonts w:ascii="Times New Roman" w:hAnsi="Times New Roman" w:cs="Times New Roman"/>
          <w:sz w:val="24"/>
          <w:szCs w:val="24"/>
        </w:rPr>
      </w:pPr>
      <w:r>
        <w:rPr>
          <w:rFonts w:eastAsia="Calibri" w:cs="Times New Roman" w:ascii="Times New Roman" w:hAnsi="Times New Roman"/>
          <w:b/>
          <w:color w:val="000000"/>
          <w:sz w:val="24"/>
          <w:szCs w:val="24"/>
        </w:rPr>
        <w:t>Wypełnia osoba przyjmująca zgłoszenie</w:t>
      </w:r>
    </w:p>
    <w:tbl>
      <w:tblPr>
        <w:tblW w:w="10360"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4729"/>
        <w:gridCol w:w="5630"/>
      </w:tblGrid>
      <w:tr>
        <w:trPr>
          <w:trHeight w:val="280" w:hRule="atLeast"/>
        </w:trPr>
        <w:tc>
          <w:tcPr>
            <w:tcW w:w="47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Imię i nazwisko przyjmującego zgłoszenie</w:t>
            </w:r>
          </w:p>
        </w:tc>
        <w:tc>
          <w:tcPr>
            <w:tcW w:w="5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80" w:hRule="atLeast"/>
        </w:trPr>
        <w:tc>
          <w:tcPr>
            <w:tcW w:w="47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Data przyjęcia zgłoszenia</w:t>
            </w:r>
          </w:p>
        </w:tc>
        <w:tc>
          <w:tcPr>
            <w:tcW w:w="5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p>
      <w:pPr>
        <w:sectPr>
          <w:type w:val="continuous"/>
          <w:pgSz w:w="11906" w:h="16820"/>
          <w:pgMar w:left="720" w:right="720" w:header="0" w:top="960" w:footer="1440" w:bottom="2880" w:gutter="0"/>
          <w:formProt w:val="false"/>
          <w:textDirection w:val="lrTb"/>
          <w:docGrid w:type="default" w:linePitch="600" w:charSpace="36864"/>
        </w:sectPr>
      </w:pPr>
    </w:p>
    <w:p>
      <w:pPr>
        <w:pStyle w:val="Normal"/>
        <w:spacing w:lineRule="auto" w:line="240" w:beforeAutospacing="1" w:afterAutospacing="1"/>
        <w:ind w:left="380" w:hanging="0"/>
        <w:jc w:val="both"/>
        <w:rPr>
          <w:rFonts w:ascii="Times New Roman" w:hAnsi="Times New Roman" w:eastAsia="Calibri" w:cs="Times New Roman"/>
          <w:color w:val="000000"/>
          <w:sz w:val="24"/>
          <w:szCs w:val="24"/>
        </w:rPr>
      </w:pPr>
      <w:r>
        <w:rPr>
          <w:rFonts w:eastAsia="Calibri" w:cs="Times New Roman" w:ascii="Times New Roman" w:hAnsi="Times New Roman"/>
          <w:b/>
          <w:bCs/>
          <w:color w:val="000000"/>
          <w:sz w:val="24"/>
          <w:szCs w:val="24"/>
        </w:rPr>
        <w:t>RAPORT POSTEPOWANIA KOMISJI DS. NIEPRAWIDŁOWOŚCI</w:t>
      </w:r>
      <w:r>
        <w:rPr>
          <w:rFonts w:eastAsia="Calibri" w:cs="Times New Roman" w:ascii="Times New Roman" w:hAnsi="Times New Roman"/>
          <w:color w:val="000000"/>
          <w:sz w:val="24"/>
          <w:szCs w:val="24"/>
        </w:rPr>
        <w:t xml:space="preserve"> </w:t>
      </w:r>
    </w:p>
    <w:p>
      <w:pPr>
        <w:pStyle w:val="Normal"/>
        <w:spacing w:lineRule="auto" w:line="240" w:beforeAutospacing="1" w:afterAutospacing="1"/>
        <w:ind w:left="380" w:hanging="0"/>
        <w:jc w:val="both"/>
        <w:rPr>
          <w:rFonts w:ascii="Times New Roman" w:hAnsi="Times New Roman" w:cs="Times New Roman"/>
          <w:sz w:val="24"/>
          <w:szCs w:val="24"/>
        </w:rPr>
      </w:pPr>
      <w:r>
        <w:rPr>
          <w:rFonts w:eastAsia="Calibri" w:cs="Times New Roman" w:ascii="Times New Roman" w:hAnsi="Times New Roman"/>
          <w:color w:val="000000"/>
          <w:sz w:val="24"/>
          <w:szCs w:val="24"/>
        </w:rPr>
        <w:t>zgłaszanych na podstawie Dyrektywy Parlamentu Europejskiego i Rady (UE)2019/1937 z dnia 23 października 2019 r.w sprawie ochrony osób zgłaszających naruszenia prawa Unii</w:t>
      </w:r>
    </w:p>
    <w:p>
      <w:pPr>
        <w:pStyle w:val="Normal"/>
        <w:spacing w:lineRule="auto" w:line="240" w:beforeAutospacing="1" w:afterAutospacing="1"/>
        <w:jc w:val="both"/>
        <w:rPr>
          <w:rFonts w:ascii="Times New Roman" w:hAnsi="Times New Roman" w:cs="Times New Roman"/>
          <w:sz w:val="24"/>
          <w:szCs w:val="24"/>
        </w:rPr>
      </w:pPr>
      <w:r>
        <w:rPr>
          <w:rFonts w:cs="Times New Roman" w:ascii="Times New Roman" w:hAnsi="Times New Roman"/>
          <w:sz w:val="24"/>
          <w:szCs w:val="24"/>
        </w:rPr>
      </w:r>
    </w:p>
    <w:p>
      <w:pPr>
        <w:sectPr>
          <w:footerReference w:type="default" r:id="rId6"/>
          <w:type w:val="nextPage"/>
          <w:pgSz w:w="11906" w:h="16820"/>
          <w:pgMar w:left="720" w:right="720" w:header="0" w:top="960" w:footer="600" w:bottom="1200" w:gutter="0"/>
          <w:pgNumType w:fmt="decimal"/>
          <w:formProt w:val="false"/>
          <w:textDirection w:val="lrTb"/>
          <w:docGrid w:type="default" w:linePitch="600" w:charSpace="36864"/>
        </w:sectPr>
      </w:pPr>
    </w:p>
    <w:tbl>
      <w:tblPr>
        <w:tblW w:w="10480"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5158"/>
        <w:gridCol w:w="5321"/>
      </w:tblGrid>
      <w:tr>
        <w:trPr>
          <w:trHeight w:val="300" w:hRule="atLeast"/>
        </w:trPr>
        <w:tc>
          <w:tcPr>
            <w:tcW w:w="5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Data zgłoszenia nieprawidłowości</w:t>
            </w:r>
          </w:p>
        </w:tc>
        <w:tc>
          <w:tcPr>
            <w:tcW w:w="53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Imię i nazwisko osoby przyjmującej zgłoszenie</w:t>
            </w:r>
          </w:p>
        </w:tc>
        <w:tc>
          <w:tcPr>
            <w:tcW w:w="53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Obszar zgłoszenia nieprawidłowości</w:t>
            </w:r>
          </w:p>
        </w:tc>
        <w:tc>
          <w:tcPr>
            <w:tcW w:w="53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620" w:hRule="atLeast"/>
        </w:trPr>
        <w:tc>
          <w:tcPr>
            <w:tcW w:w="5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Czy w terminie 7 dni od otrzymania zgłoszenia potwierdzono jego otrzymanie?</w:t>
            </w:r>
          </w:p>
        </w:tc>
        <w:tc>
          <w:tcPr>
            <w:tcW w:w="532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9"/>
              </w:numPr>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TAK</w:t>
            </w:r>
          </w:p>
          <w:p>
            <w:pPr>
              <w:pStyle w:val="ListParagraph"/>
              <w:widowControl w:val="false"/>
              <w:numPr>
                <w:ilvl w:val="0"/>
                <w:numId w:val="9"/>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NIE</w:t>
            </w:r>
          </w:p>
        </w:tc>
      </w:tr>
      <w:tr>
        <w:trPr>
          <w:trHeight w:val="3860" w:hRule="atLeast"/>
        </w:trPr>
        <w:tc>
          <w:tcPr>
            <w:tcW w:w="5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Opis zgłoszenia (należy opisać szczegółowo czego dotyczy zgłoszenie)</w:t>
            </w:r>
          </w:p>
        </w:tc>
        <w:tc>
          <w:tcPr>
            <w:tcW w:w="53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640" w:hRule="atLeast"/>
        </w:trPr>
        <w:tc>
          <w:tcPr>
            <w:tcW w:w="5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Czy zgłaszającego wezwano do złożenia</w:t>
            </w:r>
          </w:p>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dodatkowych wyjaśnień?</w:t>
            </w:r>
          </w:p>
        </w:tc>
        <w:tc>
          <w:tcPr>
            <w:tcW w:w="532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0"/>
              </w:numPr>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TAK</w:t>
            </w:r>
          </w:p>
          <w:p>
            <w:pPr>
              <w:pStyle w:val="ListParagraph"/>
              <w:widowControl w:val="false"/>
              <w:numPr>
                <w:ilvl w:val="0"/>
                <w:numId w:val="10"/>
              </w:numPr>
              <w:spacing w:lineRule="auto" w:line="240" w:before="0" w:afterAutospacing="1"/>
              <w:jc w:val="both"/>
              <w:rPr>
                <w:rFonts w:ascii="Times New Roman" w:hAnsi="Times New Roman" w:cs="Times New Roman"/>
                <w:sz w:val="24"/>
                <w:szCs w:val="24"/>
              </w:rPr>
            </w:pPr>
            <w:r>
              <w:rPr>
                <w:rFonts w:eastAsia="Calibri" w:cs="Times New Roman" w:ascii="Times New Roman" w:hAnsi="Times New Roman"/>
                <w:color w:val="000000"/>
                <w:sz w:val="24"/>
                <w:szCs w:val="24"/>
              </w:rPr>
              <w:t>NIE</w:t>
            </w:r>
          </w:p>
        </w:tc>
      </w:tr>
      <w:tr>
        <w:trPr>
          <w:trHeight w:val="940" w:hRule="atLeast"/>
        </w:trPr>
        <w:tc>
          <w:tcPr>
            <w:tcW w:w="5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Jeżeli w poprzednim punkcie wskazano tak, należy wskazać informacje uzyskane podczas złożenia dodatkowych wyjaśnień.</w:t>
            </w:r>
          </w:p>
        </w:tc>
        <w:tc>
          <w:tcPr>
            <w:tcW w:w="53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620" w:hRule="atLeast"/>
        </w:trPr>
        <w:tc>
          <w:tcPr>
            <w:tcW w:w="5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Opis zebranych w postępowaniu wyjaśniającym dowodów o ile zostały zebrane)</w:t>
            </w:r>
          </w:p>
        </w:tc>
        <w:tc>
          <w:tcPr>
            <w:tcW w:w="53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640" w:hRule="atLeast"/>
        </w:trPr>
        <w:tc>
          <w:tcPr>
            <w:tcW w:w="5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Imię i nazwisko wysłuchanych świadków (o ile zostali wysłuchani)</w:t>
            </w:r>
          </w:p>
        </w:tc>
        <w:tc>
          <w:tcPr>
            <w:tcW w:w="53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4480" w:hRule="atLeast"/>
        </w:trPr>
        <w:tc>
          <w:tcPr>
            <w:tcW w:w="5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Opis ustalonego stanu faktycznego (należy opisać szczegółowo)</w:t>
            </w:r>
          </w:p>
        </w:tc>
        <w:tc>
          <w:tcPr>
            <w:tcW w:w="53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bl>
    <w:p>
      <w:pPr>
        <w:sectPr>
          <w:footerReference w:type="default" r:id="rId7"/>
          <w:type w:val="continuous"/>
          <w:pgSz w:w="11906" w:h="16820"/>
          <w:pgMar w:left="720" w:right="720" w:header="0" w:top="960" w:footer="600" w:bottom="1200" w:gutter="0"/>
          <w:pgNumType w:fmt="decimal"/>
          <w:formProt w:val="false"/>
          <w:textDirection w:val="lrTb"/>
          <w:docGrid w:type="default" w:linePitch="600" w:charSpace="36864"/>
        </w:sectPr>
      </w:pPr>
    </w:p>
    <w:tbl>
      <w:tblPr>
        <w:tblpPr w:bottomFromText="0" w:horzAnchor="margin" w:leftFromText="141" w:rightFromText="141" w:tblpX="0" w:tblpY="205" w:topFromText="0" w:vertAnchor="text"/>
        <w:tblW w:w="10480" w:type="dxa"/>
        <w:jc w:val="left"/>
        <w:tblInd w:w="-5" w:type="dxa"/>
        <w:tblLayout w:type="fixed"/>
        <w:tblCellMar>
          <w:top w:w="0" w:type="dxa"/>
          <w:left w:w="10" w:type="dxa"/>
          <w:bottom w:w="0" w:type="dxa"/>
          <w:right w:w="10" w:type="dxa"/>
        </w:tblCellMar>
        <w:tblLook w:firstRow="1" w:noVBand="1" w:lastRow="0" w:firstColumn="1" w:lastColumn="0" w:noHBand="0" w:val="04a0"/>
      </w:tblPr>
      <w:tblGrid>
        <w:gridCol w:w="5189"/>
        <w:gridCol w:w="5290"/>
      </w:tblGrid>
      <w:tr>
        <w:trPr>
          <w:trHeight w:val="960" w:hRule="atLeast"/>
        </w:trPr>
        <w:tc>
          <w:tcPr>
            <w:tcW w:w="5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Wnioski z przeprowadzonego postepowania (w szczególności należy wskazać, czy zgłoszenie jest zasadne, częściowo zasadne czy niezasadne)</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2920" w:hRule="atLeast"/>
        </w:trPr>
        <w:tc>
          <w:tcPr>
            <w:tcW w:w="51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Opis podjętych działań naprawczych (należy opisać szczegółowo)</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Skład komisji wyjaśniającej</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20" w:hRule="atLeast"/>
        </w:trPr>
        <w:tc>
          <w:tcPr>
            <w:tcW w:w="5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1. Imię i nazwisko</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20" w:hRule="atLeast"/>
        </w:trPr>
        <w:tc>
          <w:tcPr>
            <w:tcW w:w="5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Data podpisana protokołu</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2. Imię i nazwisko</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Data podpisania protokołu</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3. Imię i nazwisko</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5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jc w:val="both"/>
              <w:rPr>
                <w:rFonts w:ascii="Times New Roman" w:hAnsi="Times New Roman" w:cs="Times New Roman"/>
                <w:sz w:val="24"/>
                <w:szCs w:val="24"/>
              </w:rPr>
            </w:pPr>
            <w:r>
              <w:rPr>
                <w:rFonts w:eastAsia="Calibri" w:cs="Times New Roman" w:ascii="Times New Roman" w:hAnsi="Times New Roman"/>
                <w:color w:val="000000"/>
                <w:sz w:val="24"/>
                <w:szCs w:val="24"/>
              </w:rPr>
              <w:t>Data podpisani</w:t>
            </w:r>
          </w:p>
        </w:tc>
        <w:tc>
          <w:tcPr>
            <w:tcW w:w="5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Autospacing="1"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Autospacing="1" w:afterAutospacing="1"/>
        <w:rPr>
          <w:rFonts w:ascii="Times New Roman" w:hAnsi="Times New Roman" w:cs="Times New Roman"/>
          <w:sz w:val="24"/>
          <w:szCs w:val="24"/>
        </w:rPr>
      </w:pPr>
      <w:r>
        <w:rPr>
          <w:rFonts w:cs="Times New Roman" w:ascii="Times New Roman" w:hAnsi="Times New Roman"/>
          <w:sz w:val="24"/>
          <w:szCs w:val="24"/>
        </w:rPr>
      </w:r>
    </w:p>
    <w:p>
      <w:pPr>
        <w:sectPr>
          <w:type w:val="continuous"/>
          <w:pgSz w:w="11906" w:h="16820"/>
          <w:pgMar w:left="720" w:right="720" w:header="0" w:top="960" w:footer="600" w:bottom="1200" w:gutter="0"/>
          <w:formProt w:val="false"/>
          <w:textDirection w:val="lrTb"/>
          <w:docGrid w:type="default" w:linePitch="600" w:charSpace="36864"/>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jc w:val="right"/>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Załącznik nr 3</w:t>
      </w:r>
    </w:p>
    <w:p>
      <w:pPr>
        <w:pStyle w:val="Normal"/>
        <w:spacing w:lineRule="auto" w:line="240" w:beforeAutospacing="1" w:afterAutospacing="1"/>
        <w:jc w:val="right"/>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do Regulaminu zgłaszania nieprawidłowości</w:t>
      </w:r>
    </w:p>
    <w:p>
      <w:pPr>
        <w:pStyle w:val="Normal"/>
        <w:spacing w:lineRule="auto" w:line="240" w:beforeAutospacing="1" w:afterAutospacing="1"/>
        <w:jc w:val="right"/>
        <w:rPr>
          <w:rFonts w:ascii="Times New Roman" w:hAnsi="Times New Roman" w:eastAsia="Calibri" w:cs="Times New Roman"/>
          <w:bCs/>
          <w:color w:val="000000"/>
          <w:sz w:val="24"/>
          <w:szCs w:val="24"/>
        </w:rPr>
      </w:pPr>
      <w:r>
        <w:rPr>
          <w:rFonts w:eastAsia="Calibri" w:cs="Times New Roman" w:ascii="Times New Roman" w:hAnsi="Times New Roman"/>
          <w:bCs/>
          <w:color w:val="000000"/>
          <w:sz w:val="24"/>
          <w:szCs w:val="24"/>
        </w:rPr>
        <w:t>w Miejskim Zespole Żłobków w Rzeszowie</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Klauzula informacyjna w związku z przetwarzaniem danych osobowych</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W związku z zgłoszeniem naruszenia przepisów prawa, wypełniając obowiązek informacyjny wynikający z art. 13 rozporządzenia PEiR (UE) nr 2016/679 (RODO), informujemy, że:</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sz w:val="24"/>
          <w:szCs w:val="24"/>
        </w:rPr>
        <w:t xml:space="preserve">Administratorem danych jest: Miejski Zespół Żłobków w Rzeszowie, ul. Jarosława Dąbrowskiego 73, 35-040 Rzeszów reprezentowany przez Dyrektora Miejskiego Zespołu Żłobków. </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sz w:val="24"/>
          <w:szCs w:val="24"/>
        </w:rPr>
        <w:t>Kontakt z inspektorem ochrony danych możliwy jest poprzez adres e-mail: iod1@erzeszow.pl lub pisemnie na adres administratora danych</w:t>
      </w:r>
      <w:r>
        <w:rPr>
          <w:rFonts w:cs="Times New Roman" w:ascii="Times New Roman" w:hAnsi="Times New Roman"/>
          <w:b/>
          <w:sz w:val="24"/>
          <w:szCs w:val="24"/>
        </w:rPr>
        <w:t>.</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color w:val="000000" w:themeColor="text1"/>
          <w:sz w:val="24"/>
          <w:szCs w:val="24"/>
        </w:rPr>
        <w:t>Pani/a dane osobowe będą przetwarzane w celach związanych ze zgłaszanymi przypadkami naruszenia prawa, na podstawie: obowiązku prawnego wynikającego z przepisów ustawy 14 czerwca 2024r. o ochronie sygnalistów (zgodnie z art. 6 lit. c RODO), prawnie uzasadnionego interesu administratora, jakim jest przyjmowanie, weryfikowanie oraz wyjaśnianie zgłoszeń naruszeń prawa (zgodnie z art. 6 ust. 1 lit. f RODO) oraz dobrowolnej zgody, jeżeli nie decyduje się Pan/i na zachowanie anonimowości (zgodnie z art. 6 ust. 1 lit. a RODO).</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color w:val="000000" w:themeColor="text1"/>
          <w:sz w:val="24"/>
          <w:szCs w:val="24"/>
        </w:rPr>
        <w:t xml:space="preserve">Dane osobowe przetwarzane w związku z przyjęciem zgłoszenia lub podjęciem działań następczych oraz dokumenty związane z tym zgłoszeniem będą przechowywane przez </w:t>
      </w:r>
      <w:r>
        <w:rPr>
          <w:rFonts w:cs="Times New Roman" w:ascii="Times New Roman" w:hAnsi="Times New Roman"/>
          <w:bCs/>
          <w:color w:val="000000" w:themeColor="text1"/>
          <w:sz w:val="24"/>
          <w:szCs w:val="24"/>
        </w:rPr>
        <w:t>administratora</w:t>
      </w:r>
      <w:r>
        <w:rPr>
          <w:rFonts w:cs="Times New Roman" w:ascii="Times New Roman" w:hAnsi="Times New Roman"/>
          <w:b/>
          <w:bCs/>
          <w:color w:val="000000" w:themeColor="text1"/>
          <w:sz w:val="24"/>
          <w:szCs w:val="24"/>
        </w:rPr>
        <w:t xml:space="preserve"> </w:t>
      </w:r>
      <w:r>
        <w:rPr>
          <w:rFonts w:cs="Times New Roman" w:ascii="Times New Roman" w:hAnsi="Times New Roman"/>
          <w:color w:val="000000" w:themeColor="text1"/>
          <w:sz w:val="24"/>
          <w:szCs w:val="24"/>
        </w:rPr>
        <w:t>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color w:val="000000" w:themeColor="text1"/>
          <w:sz w:val="24"/>
          <w:szCs w:val="24"/>
        </w:rPr>
        <w:t>Dane osobowe oraz pozostałe informacje w rejestrze zgłoszeń wewnętrznych są przechowywane przez okres 3 lat po zakończeniu roku kalendarzowego, w którym zakończono działania następcze, lub po zakończeniu postępowań zainicjowanych tymi działaniami.</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color w:val="000000" w:themeColor="text1"/>
          <w:sz w:val="24"/>
          <w:szCs w:val="24"/>
        </w:rPr>
        <w:t>Administrator zapewnia poufność Pani/a danych, w związku z otrzymanym zgłoszeniem. Dane osobowe sygnalisty, pozwalające na ustalenie jego tożsamości, podlegają ujawnieniu nieupoważnionym osobom, tylko za wyraźną zgodą sygnalisty.</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color w:val="000000" w:themeColor="text1"/>
          <w:sz w:val="24"/>
          <w:szCs w:val="24"/>
        </w:rPr>
        <w:t xml:space="preserve">W przypadku,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ujawnienie może nastąpić bez zgody sygnalisty. </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color w:val="000000" w:themeColor="text1"/>
          <w:sz w:val="24"/>
          <w:szCs w:val="24"/>
        </w:rPr>
        <w:t>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Wyrażoną zgodę można wycofać w dowolnym momencie. Cofnięcie zgody nie będzie miało wpływu na zgodność z prawem przetwarzania, którego dokonano na podstawie zgody przed jej cofnięciem.</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color w:val="000000" w:themeColor="text1"/>
          <w:sz w:val="24"/>
          <w:szCs w:val="24"/>
        </w:rPr>
        <w:t>Przysługuje Pani/Panu prawo wniesienia skargi na realizowane przez Administratora przetwarzanie do Prezesa UODO (uodo.gov.pl).</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color w:val="000000" w:themeColor="text1"/>
          <w:sz w:val="24"/>
          <w:szCs w:val="24"/>
        </w:rPr>
        <w:t>Pani/Pana dane nie będą udostępnione do państwa trzeciego lub organizacji międzynarodowej.</w:t>
      </w:r>
    </w:p>
    <w:p>
      <w:pPr>
        <w:pStyle w:val="ListParagraph"/>
        <w:numPr>
          <w:ilvl w:val="0"/>
          <w:numId w:val="25"/>
        </w:numPr>
        <w:spacing w:lineRule="auto" w:line="276" w:before="0" w:after="0"/>
        <w:ind w:left="426" w:hanging="426"/>
        <w:jc w:val="both"/>
        <w:rPr>
          <w:rFonts w:ascii="Times New Roman" w:hAnsi="Times New Roman" w:cs="Times New Roman"/>
          <w:b/>
          <w:b/>
          <w:sz w:val="24"/>
          <w:szCs w:val="24"/>
        </w:rPr>
      </w:pPr>
      <w:r>
        <w:rPr>
          <w:rFonts w:cs="Times New Roman" w:ascii="Times New Roman" w:hAnsi="Times New Roman"/>
          <w:color w:val="000000" w:themeColor="text1"/>
          <w:sz w:val="24"/>
          <w:szCs w:val="24"/>
        </w:rPr>
        <w:t>Administrator informuje, że Pani/Pana dane nie będą podlegały profilowaniu lub zautomatyzowanemu podejmowaniu decyzji. </w:t>
      </w:r>
    </w:p>
    <w:p>
      <w:pPr>
        <w:pStyle w:val="Normal"/>
        <w:spacing w:lineRule="auto" w:line="276"/>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76"/>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76" w:before="0" w:after="0"/>
        <w:jc w:val="both"/>
        <w:rPr>
          <w:rFonts w:ascii="Times New Roman" w:hAnsi="Times New Roman" w:cs="Times New Roman"/>
          <w:sz w:val="24"/>
          <w:szCs w:val="24"/>
        </w:rPr>
      </w:pPr>
      <w:r>
        <w:rPr/>
      </w:r>
    </w:p>
    <w:sectPr>
      <w:footerReference w:type="default" r:id="rId8"/>
      <w:type w:val="nextPage"/>
      <w:pgSz w:w="11906" w:h="16820"/>
      <w:pgMar w:left="720" w:right="720" w:header="0" w:top="960" w:footer="1440" w:bottom="288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312" w:before="0" w:after="160"/>
      <w:jc w:val="right"/>
      <w:rPr/>
    </w:pPr>
    <w:r>
      <w:rPr>
        <w:rFonts w:eastAsia="Calibri"/>
        <w:color w:val="000000"/>
        <w:sz w:val="21"/>
      </w:rPr>
      <w:t>6</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312" w:before="0" w:after="160"/>
      <w:jc w:val="right"/>
      <w:rPr/>
    </w:pPr>
    <w:r>
      <w:rPr>
        <w:rFonts w:eastAsia="Calibri"/>
        <w:color w:val="000000"/>
        <w:sz w:val="21"/>
      </w:rPr>
      <w:t>6</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16" w:before="0" w:after="160"/>
      <w:jc w:val="right"/>
      <w:rPr/>
    </w:pPr>
    <w:r>
      <w:rPr>
        <w:rFonts w:eastAsia="Calibri"/>
        <w:color w:val="000000"/>
      </w:rPr>
      <w:t>7</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16" w:before="0" w:after="160"/>
      <w:jc w:val="right"/>
      <w:rPr/>
    </w:pPr>
    <w:r>
      <w:rPr>
        <w:rFonts w:eastAsia="Calibri"/>
        <w:color w:val="000000"/>
      </w:rPr>
      <w:t>7</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336" w:before="0" w:after="160"/>
      <w:jc w:val="right"/>
      <w:rPr/>
    </w:pPr>
    <w:r>
      <w:rPr>
        <w:rFonts w:eastAsia="Calibri"/>
        <w:color w:val="000000"/>
        <w:sz w:val="21"/>
      </w:rPr>
      <w:t>10</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336" w:before="0" w:after="160"/>
      <w:jc w:val="right"/>
      <w:rPr/>
    </w:pPr>
    <w:r>
      <w:rPr>
        <w:rFonts w:eastAsia="Calibri"/>
        <w:color w:val="000000"/>
        <w:sz w:val="21"/>
      </w:rPr>
      <w:t>10</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right"/>
      <w:rPr/>
    </w:pPr>
    <w:r>
      <w:rPr>
        <w:rFonts w:eastAsia="Calibri"/>
        <w:color w:val="000000"/>
        <w:sz w:val="23"/>
      </w:rPr>
      <w:t>11</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b w:val="false"/>
        <w:bCs w:val="false"/>
        <w:rFonts w:eastAsia="Calibri"/>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rPr>
        <w:rFonts w:eastAsia="Calibri"/>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rFonts w:eastAsia="Calibri"/>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rFonts w:eastAsia="Calibri"/>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2">
    <w:lvl w:ilvl="0">
      <w:start w:val="1"/>
      <w:numFmt w:val="lowerLetter"/>
      <w:lvlText w:val="%1)"/>
      <w:lvlJc w:val="left"/>
      <w:pPr>
        <w:tabs>
          <w:tab w:val="num" w:pos="0"/>
        </w:tabs>
        <w:ind w:left="1353" w:hanging="360"/>
      </w:pPr>
      <w:rPr>
        <w:color w:val="00000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3">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4">
    <w:lvl w:ilvl="0">
      <w:start w:val="4"/>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9"/>
      <w:numFmt w:val="decimal"/>
      <w:lvlText w:val="%1."/>
      <w:lvlJc w:val="left"/>
      <w:pPr>
        <w:tabs>
          <w:tab w:val="num" w:pos="0"/>
        </w:tabs>
        <w:ind w:left="720" w:hanging="360"/>
      </w:pPr>
      <w:rPr>
        <w:b w:val="false"/>
        <w:bCs w:val="false"/>
        <w:rFonts w:eastAsia="Calibri"/>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center"/>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2"/>
      <w:numFmt w:val="decimal"/>
      <w:lvlText w:val="%1."/>
      <w:lvlJc w:val="center"/>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eastAsia="Carlito" w:cs="Carli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center"/>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lvl w:ilvl="0">
      <w:start w:val="1"/>
      <w:numFmt w:val="decimal"/>
      <w:lvlText w:val="%1."/>
      <w:lvlJc w:val="center"/>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lvl w:ilvl="0">
      <w:start w:val="1"/>
      <w:numFmt w:val="decimal"/>
      <w:lvlText w:val="%1."/>
      <w:lvlJc w:val="left"/>
      <w:pPr>
        <w:tabs>
          <w:tab w:val="num" w:pos="0"/>
        </w:tabs>
        <w:ind w:left="360" w:hanging="360"/>
      </w:pPr>
      <w:rPr>
        <w:b w:val="false"/>
        <w:bCs w:val="false"/>
        <w:rFonts w:eastAsia="Calibri"/>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70"/>
  <w:defaultTabStop w:val="4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 w:asciiTheme="minorHAnsi" w:cstheme="minorBidi" w:eastAsiaTheme="minorEastAsia" w:hAnsiTheme="minorHAnsi"/>
        <w:kern w:val="2"/>
        <w:sz w:val="22"/>
        <w:szCs w:val="22"/>
        <w:lang w:val="pl-PL" w:eastAsia="pl-PL"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等线" w:cs="" w:asciiTheme="minorHAnsi" w:cstheme="minorBidi" w:eastAsiaTheme="minorEastAsia" w:hAnsiTheme="minorHAnsi"/>
      <w:color w:val="auto"/>
      <w:kern w:val="2"/>
      <w:sz w:val="22"/>
      <w:szCs w:val="22"/>
      <w:lang w:val="pl-PL" w:eastAsia="pl-PL" w:bidi="ar-SA"/>
      <w14:ligatures w14:val="standardContextual"/>
    </w:rPr>
  </w:style>
  <w:style w:type="paragraph" w:styleId="Nagwek1">
    <w:name w:val="Heading 1"/>
    <w:basedOn w:val="Normal"/>
    <w:next w:val="Normal"/>
    <w:link w:val="Nagwek1Znak"/>
    <w:uiPriority w:val="9"/>
    <w:qFormat/>
    <w:rsid w:val="00ac2441"/>
    <w:pPr>
      <w:keepNext w:val="true"/>
      <w:keepLines/>
      <w:spacing w:before="240" w:after="0"/>
      <w:outlineLvl w:val="0"/>
    </w:pPr>
    <w:rPr>
      <w:rFonts w:ascii="Calibri Light" w:hAnsi="Calibri Light" w:eastAsia="等线 Light"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unhideWhenUsed/>
    <w:qFormat/>
    <w:rPr/>
  </w:style>
  <w:style w:type="character" w:styleId="Nagwek1Znak" w:customStyle="1">
    <w:name w:val="Nagłówek 1 Znak"/>
    <w:basedOn w:val="DefaultParagraphFont"/>
    <w:link w:val="Nagwek1"/>
    <w:uiPriority w:val="9"/>
    <w:qFormat/>
    <w:rsid w:val="00ac2441"/>
    <w:rPr>
      <w:rFonts w:ascii="Calibri Light" w:hAnsi="Calibri Light" w:eastAsia="等线 Light" w:cs="" w:asciiTheme="majorHAnsi" w:cstheme="majorBidi" w:eastAsiaTheme="majorEastAsia" w:hAnsiTheme="majorHAnsi"/>
      <w:color w:val="2F5496" w:themeColor="accent1" w:themeShade="bf"/>
      <w:sz w:val="32"/>
      <w:szCs w:val="32"/>
    </w:rPr>
  </w:style>
  <w:style w:type="character" w:styleId="NagwekZnak" w:customStyle="1">
    <w:name w:val="Nagłówek Znak"/>
    <w:basedOn w:val="DefaultParagraphFont"/>
    <w:link w:val="Nagwek"/>
    <w:uiPriority w:val="99"/>
    <w:qFormat/>
    <w:rsid w:val="00ac2441"/>
    <w:rPr/>
  </w:style>
  <w:style w:type="character" w:styleId="StopkaZnak" w:customStyle="1">
    <w:name w:val="Stopka Znak"/>
    <w:basedOn w:val="DefaultParagraphFont"/>
    <w:link w:val="Stopka"/>
    <w:uiPriority w:val="99"/>
    <w:qFormat/>
    <w:rsid w:val="00ac2441"/>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OCHeading">
    <w:name w:val="TOC Heading"/>
    <w:basedOn w:val="Nagwek1"/>
    <w:next w:val="Normal"/>
    <w:uiPriority w:val="39"/>
    <w:unhideWhenUsed/>
    <w:qFormat/>
    <w:rsid w:val="00ac2441"/>
    <w:pPr/>
    <w:rPr>
      <w:kern w:val="0"/>
      <w14:ligatures w14:val="none"/>
    </w:rPr>
  </w:style>
  <w:style w:type="paragraph" w:styleId="Gwkaistopka">
    <w:name w:val="Główka i stopka"/>
    <w:basedOn w:val="Normal"/>
    <w:qFormat/>
    <w:pPr/>
    <w:rPr/>
  </w:style>
  <w:style w:type="paragraph" w:styleId="Gwka">
    <w:name w:val="Header"/>
    <w:basedOn w:val="Normal"/>
    <w:link w:val="NagwekZnak"/>
    <w:uiPriority w:val="99"/>
    <w:unhideWhenUsed/>
    <w:rsid w:val="00ac2441"/>
    <w:pPr>
      <w:tabs>
        <w:tab w:val="clear" w:pos="420"/>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ac2441"/>
    <w:pPr>
      <w:tabs>
        <w:tab w:val="clear" w:pos="420"/>
        <w:tab w:val="center" w:pos="4536" w:leader="none"/>
        <w:tab w:val="right" w:pos="9072" w:leader="none"/>
      </w:tabs>
      <w:spacing w:lineRule="auto" w:line="240" w:before="0" w:after="0"/>
    </w:pPr>
    <w:rPr/>
  </w:style>
  <w:style w:type="paragraph" w:styleId="ListParagraph">
    <w:name w:val="List Paragraph"/>
    <w:basedOn w:val="Normal"/>
    <w:uiPriority w:val="1"/>
    <w:qFormat/>
    <w:rsid w:val="00ac2441"/>
    <w:pPr>
      <w:spacing w:before="0" w:after="160"/>
      <w:ind w:left="720" w:hanging="0"/>
      <w:contextualSpacing/>
    </w:pPr>
    <w:rPr/>
  </w:style>
  <w:style w:type="paragraph" w:styleId="NoSpacing">
    <w:name w:val="No Spacing"/>
    <w:uiPriority w:val="1"/>
    <w:qFormat/>
    <w:rsid w:val="00167033"/>
    <w:pPr>
      <w:widowControl/>
      <w:bidi w:val="0"/>
      <w:spacing w:lineRule="auto" w:line="240" w:before="0" w:after="0"/>
      <w:jc w:val="left"/>
    </w:pPr>
    <w:rPr>
      <w:rFonts w:eastAsia="Calibri" w:eastAsiaTheme="minorHAnsi" w:ascii="Calibri" w:hAnsi="Calibri" w:cs=""/>
      <w:color w:val="auto"/>
      <w:kern w:val="0"/>
      <w:sz w:val="22"/>
      <w:szCs w:val="22"/>
      <w:lang w:eastAsia="en-US" w:val="pl-PL" w:bidi="ar-SA"/>
      <w14:ligatures w14:val="none"/>
    </w:rPr>
  </w:style>
  <w:style w:type="paragraph" w:styleId="Bodytext" w:customStyle="1">
    <w:name w:val="bodytext"/>
    <w:basedOn w:val="Normal"/>
    <w:qFormat/>
    <w:rsid w:val="00f3379d"/>
    <w:pPr>
      <w:spacing w:lineRule="auto" w:line="240" w:beforeAutospacing="1" w:afterAutospacing="1"/>
    </w:pPr>
    <w:rPr>
      <w:rFonts w:ascii="Times New Roman" w:hAnsi="Times New Roman" w:eastAsia="Times New Roman" w:cs="Times New Roman"/>
      <w:kern w:val="0"/>
      <w:sz w:val="24"/>
      <w:szCs w:val="24"/>
      <w14:ligatures w14:val="none"/>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69D52-B73B-4361-868B-89BDA3B6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Application>LibreOffice/7.0.1.2$Windows_X86_64 LibreOffice_project/7cbcfc562f6eb6708b5ff7d7397325de9e764452</Application>
  <Pages>16</Pages>
  <Words>3590</Words>
  <Characters>24201</Characters>
  <CharactersWithSpaces>27401</CharactersWithSpaces>
  <Paragraphs>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2024-09-05T08:32:00Z</dcterms:created>
  <dc:creator>INTSIG</dc:creator>
  <dc:description>Intsig Word Converter</dc:description>
  <dc:language>pl-PL</dc:language>
  <cp:lastModifiedBy>Gabriela Misiorowska</cp:lastModifiedBy>
  <dcterms:modified xsi:type="dcterms:W3CDTF">2024-09-10T18:30:00Z</dcterms:modified>
  <cp:revision>9</cp:revision>
  <dc:subject/>
  <dc:title>wordbuilder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